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cs="宋体"/>
          <w:b/>
          <w:color w:val="auto"/>
          <w:sz w:val="28"/>
          <w:highlight w:val="none"/>
        </w:rPr>
      </w:pPr>
    </w:p>
    <w:p>
      <w:pPr>
        <w:jc w:val="center"/>
        <w:rPr>
          <w:rFonts w:ascii="宋体" w:hAnsi="宋体" w:cs="宋体"/>
          <w:b/>
          <w:color w:val="auto"/>
          <w:sz w:val="40"/>
          <w:szCs w:val="40"/>
          <w:highlight w:val="none"/>
        </w:rPr>
      </w:pPr>
      <w:bookmarkStart w:id="0" w:name="_Toc351103051"/>
      <w:r>
        <w:rPr>
          <w:rFonts w:hint="eastAsia" w:ascii="宋体" w:hAnsi="宋体" w:cs="宋体"/>
          <w:b/>
          <w:color w:val="auto"/>
          <w:sz w:val="40"/>
          <w:szCs w:val="40"/>
          <w:highlight w:val="none"/>
        </w:rPr>
        <w:t>安徽名都电力工程有限公司电缆企业库征集项目</w:t>
      </w:r>
    </w:p>
    <w:p>
      <w:pPr>
        <w:jc w:val="center"/>
        <w:rPr>
          <w:rFonts w:ascii="宋体" w:hAnsi="宋体" w:cs="宋体"/>
          <w:b/>
          <w:color w:val="auto"/>
          <w:sz w:val="44"/>
          <w:szCs w:val="44"/>
          <w:highlight w:val="none"/>
        </w:rPr>
      </w:pPr>
    </w:p>
    <w:p>
      <w:pPr>
        <w:jc w:val="center"/>
        <w:rPr>
          <w:rFonts w:ascii="宋体" w:hAnsi="宋体" w:cs="宋体"/>
          <w:b/>
          <w:color w:val="auto"/>
          <w:sz w:val="44"/>
          <w:szCs w:val="44"/>
          <w:highlight w:val="none"/>
        </w:rPr>
      </w:pPr>
    </w:p>
    <w:p>
      <w:pPr>
        <w:jc w:val="center"/>
        <w:rPr>
          <w:rFonts w:ascii="宋体" w:hAnsi="宋体" w:cs="宋体"/>
          <w:b/>
          <w:color w:val="auto"/>
          <w:sz w:val="44"/>
          <w:szCs w:val="44"/>
          <w:highlight w:val="none"/>
        </w:rPr>
      </w:pPr>
    </w:p>
    <w:p>
      <w:pPr>
        <w:jc w:val="center"/>
        <w:rPr>
          <w:rFonts w:ascii="宋体" w:hAnsi="宋体" w:cs="宋体"/>
          <w:b/>
          <w:bCs/>
          <w:color w:val="auto"/>
          <w:sz w:val="74"/>
          <w:highlight w:val="none"/>
        </w:rPr>
      </w:pPr>
      <w:r>
        <w:rPr>
          <w:rFonts w:hint="eastAsia" w:ascii="宋体" w:hAnsi="宋体" w:cs="宋体"/>
          <w:b/>
          <w:bCs/>
          <w:color w:val="auto"/>
          <w:sz w:val="74"/>
          <w:highlight w:val="none"/>
        </w:rPr>
        <w:t>招</w:t>
      </w:r>
    </w:p>
    <w:p>
      <w:pPr>
        <w:jc w:val="center"/>
        <w:rPr>
          <w:rFonts w:ascii="宋体" w:hAnsi="宋体" w:cs="宋体"/>
          <w:b/>
          <w:bCs/>
          <w:color w:val="auto"/>
          <w:sz w:val="74"/>
          <w:highlight w:val="none"/>
        </w:rPr>
      </w:pPr>
      <w:r>
        <w:rPr>
          <w:rFonts w:hint="eastAsia" w:ascii="宋体" w:hAnsi="宋体" w:cs="宋体"/>
          <w:b/>
          <w:bCs/>
          <w:color w:val="auto"/>
          <w:sz w:val="74"/>
          <w:highlight w:val="none"/>
        </w:rPr>
        <w:t>标</w:t>
      </w:r>
    </w:p>
    <w:p>
      <w:pPr>
        <w:jc w:val="center"/>
        <w:rPr>
          <w:rFonts w:ascii="宋体" w:hAnsi="宋体" w:cs="宋体"/>
          <w:b/>
          <w:bCs/>
          <w:color w:val="auto"/>
          <w:sz w:val="74"/>
          <w:highlight w:val="none"/>
        </w:rPr>
      </w:pPr>
      <w:r>
        <w:rPr>
          <w:rFonts w:hint="eastAsia" w:ascii="宋体" w:hAnsi="宋体" w:cs="宋体"/>
          <w:b/>
          <w:bCs/>
          <w:color w:val="auto"/>
          <w:sz w:val="74"/>
          <w:highlight w:val="none"/>
        </w:rPr>
        <w:t>文</w:t>
      </w:r>
    </w:p>
    <w:p>
      <w:pPr>
        <w:jc w:val="center"/>
        <w:rPr>
          <w:rFonts w:ascii="宋体" w:hAnsi="宋体" w:cs="宋体"/>
          <w:b/>
          <w:bCs/>
          <w:color w:val="auto"/>
          <w:sz w:val="74"/>
          <w:highlight w:val="none"/>
        </w:rPr>
      </w:pPr>
      <w:r>
        <w:rPr>
          <w:rFonts w:hint="eastAsia" w:ascii="宋体" w:hAnsi="宋体" w:cs="宋体"/>
          <w:b/>
          <w:bCs/>
          <w:color w:val="auto"/>
          <w:sz w:val="74"/>
          <w:highlight w:val="none"/>
        </w:rPr>
        <w:t>件</w:t>
      </w:r>
    </w:p>
    <w:p>
      <w:pPr>
        <w:jc w:val="center"/>
        <w:rPr>
          <w:rFonts w:ascii="宋体" w:hAnsi="宋体" w:cs="宋体"/>
          <w:color w:val="auto"/>
          <w:sz w:val="52"/>
          <w:highlight w:val="none"/>
        </w:rPr>
      </w:pPr>
    </w:p>
    <w:p>
      <w:pPr>
        <w:jc w:val="center"/>
        <w:rPr>
          <w:rFonts w:ascii="宋体" w:hAnsi="宋体" w:cs="宋体"/>
          <w:color w:val="auto"/>
          <w:sz w:val="52"/>
          <w:highlight w:val="none"/>
        </w:rPr>
      </w:pPr>
    </w:p>
    <w:p>
      <w:pPr>
        <w:jc w:val="center"/>
        <w:rPr>
          <w:rFonts w:ascii="宋体" w:hAnsi="宋体" w:cs="宋体"/>
          <w:color w:val="auto"/>
          <w:sz w:val="52"/>
          <w:highlight w:val="none"/>
        </w:rPr>
      </w:pPr>
    </w:p>
    <w:p>
      <w:pPr>
        <w:jc w:val="center"/>
        <w:rPr>
          <w:rFonts w:ascii="宋体" w:hAnsi="宋体" w:cs="宋体"/>
          <w:color w:val="auto"/>
          <w:sz w:val="52"/>
          <w:highlight w:val="none"/>
        </w:rPr>
      </w:pPr>
    </w:p>
    <w:p>
      <w:pPr>
        <w:jc w:val="center"/>
        <w:rPr>
          <w:rFonts w:ascii="宋体" w:hAnsi="宋体" w:cs="宋体"/>
          <w:color w:val="auto"/>
          <w:sz w:val="52"/>
          <w:highlight w:val="none"/>
        </w:rPr>
      </w:pPr>
    </w:p>
    <w:p>
      <w:pPr>
        <w:ind w:firstLine="1506" w:firstLineChars="500"/>
        <w:rPr>
          <w:rFonts w:ascii="宋体" w:hAnsi="宋体" w:cs="宋体"/>
          <w:b/>
          <w:color w:val="auto"/>
          <w:sz w:val="30"/>
          <w:szCs w:val="30"/>
          <w:highlight w:val="none"/>
          <w:u w:val="single"/>
        </w:rPr>
      </w:pPr>
      <w:r>
        <w:rPr>
          <w:rFonts w:hint="eastAsia" w:ascii="宋体" w:hAnsi="宋体" w:cs="宋体"/>
          <w:b/>
          <w:color w:val="auto"/>
          <w:sz w:val="30"/>
          <w:szCs w:val="30"/>
          <w:highlight w:val="none"/>
        </w:rPr>
        <w:t>采   购   人：</w:t>
      </w:r>
      <w:r>
        <w:rPr>
          <w:rFonts w:hint="eastAsia" w:ascii="宋体" w:hAnsi="宋体" w:cs="宋体"/>
          <w:b/>
          <w:color w:val="auto"/>
          <w:sz w:val="30"/>
          <w:szCs w:val="30"/>
          <w:highlight w:val="none"/>
          <w:u w:val="single"/>
        </w:rPr>
        <w:t xml:space="preserve">    安徽名都电力工程有限公司      </w:t>
      </w:r>
    </w:p>
    <w:p>
      <w:pPr>
        <w:widowControl/>
        <w:spacing w:line="540" w:lineRule="exact"/>
        <w:ind w:firstLine="1506" w:firstLineChars="500"/>
        <w:rPr>
          <w:rFonts w:ascii="宋体" w:hAnsi="宋体" w:cs="宋体"/>
          <w:color w:val="auto"/>
          <w:sz w:val="24"/>
          <w:highlight w:val="none"/>
        </w:rPr>
      </w:pPr>
      <w:r>
        <w:rPr>
          <w:rFonts w:hint="eastAsia" w:ascii="宋体" w:hAnsi="宋体" w:cs="宋体"/>
          <w:b/>
          <w:color w:val="auto"/>
          <w:sz w:val="30"/>
          <w:szCs w:val="30"/>
          <w:highlight w:val="none"/>
        </w:rPr>
        <w:t>编 制 时 间 ：</w:t>
      </w:r>
      <w:r>
        <w:rPr>
          <w:rFonts w:hint="eastAsia" w:ascii="宋体" w:hAnsi="宋体" w:cs="宋体"/>
          <w:b/>
          <w:color w:val="auto"/>
          <w:sz w:val="30"/>
          <w:szCs w:val="30"/>
          <w:highlight w:val="none"/>
          <w:u w:val="single"/>
        </w:rPr>
        <w:t xml:space="preserve">         2023年3月        </w:t>
      </w:r>
    </w:p>
    <w:p>
      <w:pPr>
        <w:spacing w:before="170" w:beforeLines="50" w:after="170" w:afterLines="50"/>
        <w:jc w:val="center"/>
        <w:rPr>
          <w:rFonts w:ascii="宋体" w:hAnsi="宋体" w:cs="宋体"/>
          <w:color w:val="auto"/>
          <w:sz w:val="32"/>
          <w:szCs w:val="32"/>
          <w:highlight w:val="none"/>
          <w:u w:val="single"/>
        </w:rPr>
        <w:sectPr>
          <w:headerReference r:id="rId3" w:type="default"/>
          <w:pgSz w:w="11906" w:h="16838"/>
          <w:pgMar w:top="1440" w:right="1080" w:bottom="1440" w:left="1080" w:header="851" w:footer="992" w:gutter="0"/>
          <w:pgNumType w:fmt="numberInDash"/>
          <w:cols w:space="720" w:num="1"/>
          <w:docGrid w:type="lines" w:linePitch="340" w:charSpace="0"/>
        </w:sectPr>
      </w:pPr>
    </w:p>
    <w:p>
      <w:pPr>
        <w:jc w:val="center"/>
        <w:rPr>
          <w:rFonts w:ascii="宋体" w:hAnsi="宋体" w:cs="宋体"/>
          <w:b/>
          <w:bCs/>
          <w:color w:val="auto"/>
          <w:sz w:val="32"/>
          <w:szCs w:val="32"/>
          <w:highlight w:val="none"/>
        </w:rPr>
      </w:pPr>
      <w:r>
        <w:rPr>
          <w:rFonts w:hint="eastAsia" w:ascii="宋体" w:hAnsi="宋体" w:cs="宋体"/>
          <w:b/>
          <w:bCs/>
          <w:color w:val="auto"/>
          <w:sz w:val="32"/>
          <w:szCs w:val="32"/>
          <w:highlight w:val="none"/>
        </w:rPr>
        <w:t>安徽名都电力工程有限公司电缆企业库征集项目招标公告</w:t>
      </w:r>
    </w:p>
    <w:p>
      <w:pPr>
        <w:jc w:val="center"/>
        <w:rPr>
          <w:rFonts w:ascii="宋体" w:hAnsi="宋体" w:cs="宋体"/>
          <w:b/>
          <w:bCs/>
          <w:color w:val="auto"/>
          <w:sz w:val="32"/>
          <w:szCs w:val="32"/>
          <w:highlight w:val="none"/>
        </w:rPr>
      </w:pPr>
    </w:p>
    <w:p>
      <w:pPr>
        <w:adjustRightInd w:val="0"/>
        <w:snapToGrid w:val="0"/>
        <w:spacing w:line="550" w:lineRule="exact"/>
        <w:ind w:right="-10" w:firstLine="402" w:firstLineChars="175"/>
        <w:rPr>
          <w:rFonts w:ascii="宋体" w:hAnsi="宋体" w:cs="宋体"/>
          <w:color w:val="auto"/>
          <w:kern w:val="0"/>
          <w:sz w:val="23"/>
          <w:szCs w:val="23"/>
          <w:highlight w:val="none"/>
        </w:rPr>
      </w:pPr>
      <w:bookmarkStart w:id="1" w:name="OLE_LINK1"/>
      <w:bookmarkStart w:id="2" w:name="OLE_LINK4"/>
      <w:r>
        <w:rPr>
          <w:rFonts w:hint="eastAsia" w:ascii="宋体" w:hAnsi="宋体" w:cs="宋体"/>
          <w:color w:val="auto"/>
          <w:kern w:val="0"/>
          <w:sz w:val="23"/>
          <w:szCs w:val="23"/>
          <w:highlight w:val="none"/>
        </w:rPr>
        <w:t>现对安徽名都电力工程有限公司电缆企业库征集项目进行征集，欢迎具备条件的国内投标供应商参加投标。</w:t>
      </w:r>
      <w:r>
        <w:rPr>
          <w:rFonts w:hint="eastAsia" w:ascii="宋体" w:hAnsi="宋体" w:cs="宋体"/>
          <w:color w:val="auto"/>
          <w:sz w:val="23"/>
          <w:szCs w:val="23"/>
          <w:highlight w:val="none"/>
        </w:rPr>
        <w:t>本项目投标文件须为纸质文件。</w:t>
      </w:r>
    </w:p>
    <w:p>
      <w:pPr>
        <w:widowControl/>
        <w:adjustRightInd w:val="0"/>
        <w:snapToGrid w:val="0"/>
        <w:spacing w:line="550" w:lineRule="exact"/>
        <w:ind w:firstLine="462" w:firstLineChars="200"/>
        <w:jc w:val="left"/>
        <w:rPr>
          <w:rFonts w:ascii="宋体" w:hAnsi="宋体" w:cs="宋体"/>
          <w:b/>
          <w:bCs/>
          <w:color w:val="auto"/>
          <w:kern w:val="0"/>
          <w:sz w:val="23"/>
          <w:highlight w:val="none"/>
        </w:rPr>
      </w:pPr>
      <w:r>
        <w:rPr>
          <w:rFonts w:hint="eastAsia" w:ascii="宋体" w:hAnsi="宋体" w:cs="宋体"/>
          <w:b/>
          <w:bCs/>
          <w:color w:val="auto"/>
          <w:kern w:val="0"/>
          <w:sz w:val="23"/>
          <w:highlight w:val="none"/>
        </w:rPr>
        <w:t>一、项目名称及内容</w:t>
      </w:r>
    </w:p>
    <w:p>
      <w:pPr>
        <w:widowControl/>
        <w:adjustRightInd w:val="0"/>
        <w:snapToGrid w:val="0"/>
        <w:spacing w:line="550" w:lineRule="exact"/>
        <w:ind w:firstLine="460" w:firstLineChars="200"/>
        <w:jc w:val="left"/>
        <w:rPr>
          <w:rFonts w:ascii="宋体" w:hAnsi="宋体" w:cs="宋体"/>
          <w:color w:val="auto"/>
          <w:kern w:val="0"/>
          <w:sz w:val="23"/>
          <w:szCs w:val="23"/>
          <w:highlight w:val="none"/>
        </w:rPr>
      </w:pPr>
      <w:r>
        <w:rPr>
          <w:rFonts w:hint="eastAsia" w:ascii="宋体" w:hAnsi="宋体" w:cs="宋体"/>
          <w:color w:val="auto"/>
          <w:kern w:val="0"/>
          <w:sz w:val="23"/>
          <w:szCs w:val="23"/>
          <w:highlight w:val="none"/>
        </w:rPr>
        <w:t>2、项目名称：安徽名都电力工程有限公司电缆企业库征集项目</w:t>
      </w:r>
    </w:p>
    <w:p>
      <w:pPr>
        <w:widowControl/>
        <w:adjustRightInd w:val="0"/>
        <w:snapToGrid w:val="0"/>
        <w:spacing w:line="550" w:lineRule="exact"/>
        <w:ind w:firstLine="460" w:firstLineChars="200"/>
        <w:jc w:val="left"/>
        <w:rPr>
          <w:rFonts w:ascii="宋体" w:hAnsi="宋体" w:cs="宋体"/>
          <w:color w:val="auto"/>
          <w:kern w:val="0"/>
          <w:sz w:val="23"/>
          <w:szCs w:val="23"/>
          <w:highlight w:val="none"/>
        </w:rPr>
      </w:pPr>
      <w:r>
        <w:rPr>
          <w:rFonts w:hint="eastAsia" w:ascii="宋体" w:hAnsi="宋体" w:cs="宋体"/>
          <w:color w:val="auto"/>
          <w:kern w:val="0"/>
          <w:sz w:val="23"/>
          <w:szCs w:val="23"/>
          <w:highlight w:val="none"/>
        </w:rPr>
        <w:t>3、项目单位：安徽名都电力工程有限公司</w:t>
      </w:r>
    </w:p>
    <w:p>
      <w:pPr>
        <w:widowControl/>
        <w:adjustRightInd w:val="0"/>
        <w:snapToGrid w:val="0"/>
        <w:spacing w:line="550" w:lineRule="exact"/>
        <w:ind w:firstLine="460" w:firstLineChars="200"/>
        <w:jc w:val="left"/>
        <w:rPr>
          <w:rFonts w:ascii="宋体" w:hAnsi="宋体" w:cs="宋体"/>
          <w:color w:val="auto"/>
          <w:kern w:val="0"/>
          <w:sz w:val="23"/>
          <w:szCs w:val="23"/>
          <w:highlight w:val="none"/>
        </w:rPr>
      </w:pPr>
      <w:r>
        <w:rPr>
          <w:rFonts w:hint="eastAsia" w:ascii="宋体" w:hAnsi="宋体" w:cs="宋体"/>
          <w:color w:val="auto"/>
          <w:kern w:val="0"/>
          <w:sz w:val="23"/>
          <w:szCs w:val="23"/>
          <w:highlight w:val="none"/>
        </w:rPr>
        <w:t>4、资金来源：企业自筹</w:t>
      </w:r>
    </w:p>
    <w:p>
      <w:pPr>
        <w:widowControl/>
        <w:adjustRightInd w:val="0"/>
        <w:snapToGrid w:val="0"/>
        <w:spacing w:line="550" w:lineRule="exact"/>
        <w:ind w:firstLine="460" w:firstLineChars="200"/>
        <w:jc w:val="left"/>
        <w:rPr>
          <w:rFonts w:ascii="宋体" w:hAnsi="宋体" w:cs="宋体"/>
          <w:color w:val="auto"/>
          <w:kern w:val="0"/>
          <w:sz w:val="23"/>
          <w:szCs w:val="23"/>
          <w:highlight w:val="none"/>
        </w:rPr>
      </w:pPr>
      <w:r>
        <w:rPr>
          <w:rFonts w:hint="eastAsia" w:ascii="宋体" w:hAnsi="宋体" w:cs="宋体"/>
          <w:color w:val="auto"/>
          <w:kern w:val="0"/>
          <w:sz w:val="23"/>
          <w:szCs w:val="23"/>
          <w:highlight w:val="none"/>
        </w:rPr>
        <w:t>5、最高限价：/</w:t>
      </w:r>
    </w:p>
    <w:p>
      <w:pPr>
        <w:widowControl/>
        <w:adjustRightInd w:val="0"/>
        <w:snapToGrid w:val="0"/>
        <w:spacing w:line="550" w:lineRule="exact"/>
        <w:ind w:firstLine="460" w:firstLineChars="200"/>
        <w:jc w:val="left"/>
        <w:rPr>
          <w:rFonts w:ascii="宋体" w:hAnsi="宋体" w:cs="宋体"/>
          <w:color w:val="auto"/>
          <w:kern w:val="0"/>
          <w:sz w:val="23"/>
          <w:szCs w:val="23"/>
          <w:highlight w:val="none"/>
        </w:rPr>
      </w:pPr>
      <w:r>
        <w:rPr>
          <w:rFonts w:hint="eastAsia" w:ascii="宋体" w:hAnsi="宋体" w:cs="宋体"/>
          <w:color w:val="auto"/>
          <w:kern w:val="0"/>
          <w:sz w:val="23"/>
          <w:szCs w:val="23"/>
          <w:highlight w:val="none"/>
        </w:rPr>
        <w:t>6、标段（包别）划分：不分包</w:t>
      </w:r>
    </w:p>
    <w:p>
      <w:pPr>
        <w:widowControl/>
        <w:adjustRightInd w:val="0"/>
        <w:snapToGrid w:val="0"/>
        <w:spacing w:line="550" w:lineRule="exact"/>
        <w:ind w:firstLine="462" w:firstLineChars="200"/>
        <w:jc w:val="left"/>
        <w:rPr>
          <w:rFonts w:ascii="宋体" w:hAnsi="宋体" w:cs="宋体"/>
          <w:b/>
          <w:color w:val="auto"/>
          <w:kern w:val="0"/>
          <w:sz w:val="23"/>
          <w:szCs w:val="23"/>
          <w:highlight w:val="none"/>
        </w:rPr>
      </w:pPr>
      <w:r>
        <w:rPr>
          <w:rFonts w:hint="eastAsia" w:ascii="宋体" w:hAnsi="宋体" w:cs="宋体"/>
          <w:b/>
          <w:color w:val="auto"/>
          <w:kern w:val="0"/>
          <w:sz w:val="23"/>
          <w:szCs w:val="23"/>
          <w:highlight w:val="none"/>
        </w:rPr>
        <w:t>二、投标供应商资格</w:t>
      </w:r>
    </w:p>
    <w:p>
      <w:pPr>
        <w:widowControl/>
        <w:adjustRightInd w:val="0"/>
        <w:snapToGrid w:val="0"/>
        <w:spacing w:line="550" w:lineRule="exact"/>
        <w:ind w:firstLine="460" w:firstLineChars="200"/>
        <w:jc w:val="left"/>
        <w:rPr>
          <w:rFonts w:ascii="宋体" w:hAnsi="宋体" w:cs="宋体"/>
          <w:color w:val="auto"/>
          <w:kern w:val="0"/>
          <w:sz w:val="23"/>
          <w:szCs w:val="23"/>
          <w:highlight w:val="none"/>
        </w:rPr>
      </w:pPr>
      <w:r>
        <w:rPr>
          <w:rFonts w:hint="eastAsia" w:ascii="宋体" w:hAnsi="宋体" w:cs="宋体"/>
          <w:color w:val="auto"/>
          <w:kern w:val="0"/>
          <w:sz w:val="23"/>
          <w:szCs w:val="23"/>
          <w:highlight w:val="none"/>
        </w:rPr>
        <w:t>1、符合《中华人民共和国政府采购法》第二十二条规定；</w:t>
      </w:r>
    </w:p>
    <w:p>
      <w:pPr>
        <w:widowControl/>
        <w:adjustRightInd w:val="0"/>
        <w:snapToGrid w:val="0"/>
        <w:spacing w:line="550" w:lineRule="exact"/>
        <w:ind w:firstLine="460" w:firstLineChars="200"/>
        <w:jc w:val="left"/>
        <w:rPr>
          <w:rFonts w:ascii="宋体" w:hAnsi="宋体" w:cs="宋体"/>
          <w:color w:val="auto"/>
          <w:kern w:val="0"/>
          <w:sz w:val="23"/>
          <w:szCs w:val="23"/>
          <w:highlight w:val="none"/>
        </w:rPr>
      </w:pPr>
      <w:r>
        <w:rPr>
          <w:rFonts w:hint="eastAsia" w:ascii="宋体" w:hAnsi="宋体" w:cs="宋体"/>
          <w:color w:val="auto"/>
          <w:kern w:val="0"/>
          <w:sz w:val="23"/>
          <w:szCs w:val="23"/>
          <w:highlight w:val="none"/>
        </w:rPr>
        <w:t>2、本项目不接受联合体投标；</w:t>
      </w:r>
    </w:p>
    <w:p>
      <w:pPr>
        <w:widowControl/>
        <w:adjustRightInd w:val="0"/>
        <w:snapToGrid w:val="0"/>
        <w:spacing w:line="550" w:lineRule="exact"/>
        <w:ind w:firstLine="460" w:firstLineChars="200"/>
        <w:jc w:val="left"/>
        <w:rPr>
          <w:rFonts w:ascii="宋体" w:hAnsi="宋体" w:cs="宋体"/>
          <w:color w:val="auto"/>
          <w:kern w:val="0"/>
          <w:sz w:val="23"/>
          <w:szCs w:val="23"/>
          <w:highlight w:val="none"/>
        </w:rPr>
      </w:pPr>
      <w:r>
        <w:rPr>
          <w:rFonts w:hint="eastAsia" w:ascii="宋体" w:hAnsi="宋体" w:cs="宋体"/>
          <w:color w:val="auto"/>
          <w:kern w:val="0"/>
          <w:sz w:val="23"/>
          <w:szCs w:val="23"/>
          <w:highlight w:val="none"/>
        </w:rPr>
        <w:t>3、供应商存在以下不良信用记录情形之一的，不得推荐为中标候选供应商，不得确定为中标供应商：</w:t>
      </w:r>
    </w:p>
    <w:p>
      <w:pPr>
        <w:widowControl/>
        <w:adjustRightInd w:val="0"/>
        <w:snapToGrid w:val="0"/>
        <w:spacing w:line="550" w:lineRule="exact"/>
        <w:ind w:firstLine="460" w:firstLineChars="200"/>
        <w:jc w:val="left"/>
        <w:rPr>
          <w:rFonts w:ascii="宋体" w:hAnsi="宋体" w:cs="宋体"/>
          <w:color w:val="auto"/>
          <w:kern w:val="0"/>
          <w:sz w:val="23"/>
          <w:szCs w:val="23"/>
          <w:highlight w:val="none"/>
        </w:rPr>
      </w:pPr>
      <w:r>
        <w:rPr>
          <w:rFonts w:hint="eastAsia" w:ascii="宋体" w:hAnsi="宋体" w:cs="宋体"/>
          <w:color w:val="auto"/>
          <w:kern w:val="0"/>
          <w:sz w:val="23"/>
          <w:szCs w:val="23"/>
          <w:highlight w:val="none"/>
        </w:rPr>
        <w:t>（1）供应商被人民法院列入失信被执行人的；</w:t>
      </w:r>
    </w:p>
    <w:p>
      <w:pPr>
        <w:widowControl/>
        <w:adjustRightInd w:val="0"/>
        <w:snapToGrid w:val="0"/>
        <w:spacing w:line="550" w:lineRule="exact"/>
        <w:ind w:firstLine="460" w:firstLineChars="200"/>
        <w:jc w:val="left"/>
        <w:rPr>
          <w:rFonts w:ascii="宋体" w:hAnsi="宋体" w:cs="宋体"/>
          <w:color w:val="auto"/>
          <w:kern w:val="0"/>
          <w:sz w:val="23"/>
          <w:szCs w:val="23"/>
          <w:highlight w:val="none"/>
        </w:rPr>
      </w:pPr>
      <w:r>
        <w:rPr>
          <w:rFonts w:hint="eastAsia" w:ascii="宋体" w:hAnsi="宋体" w:cs="宋体"/>
          <w:color w:val="auto"/>
          <w:kern w:val="0"/>
          <w:sz w:val="23"/>
          <w:szCs w:val="23"/>
          <w:highlight w:val="none"/>
        </w:rPr>
        <w:t>（2）供应商被工商行政管理部门列入企业经营异常名录的；</w:t>
      </w:r>
    </w:p>
    <w:p>
      <w:pPr>
        <w:widowControl/>
        <w:adjustRightInd w:val="0"/>
        <w:snapToGrid w:val="0"/>
        <w:spacing w:line="550" w:lineRule="exact"/>
        <w:ind w:firstLine="460" w:firstLineChars="200"/>
        <w:jc w:val="left"/>
        <w:rPr>
          <w:rFonts w:ascii="宋体" w:hAnsi="宋体" w:cs="宋体"/>
          <w:color w:val="auto"/>
          <w:kern w:val="0"/>
          <w:sz w:val="23"/>
          <w:szCs w:val="23"/>
          <w:highlight w:val="none"/>
        </w:rPr>
      </w:pPr>
      <w:r>
        <w:rPr>
          <w:rFonts w:hint="eastAsia" w:ascii="宋体" w:hAnsi="宋体" w:cs="宋体"/>
          <w:color w:val="auto"/>
          <w:kern w:val="0"/>
          <w:sz w:val="23"/>
          <w:szCs w:val="23"/>
          <w:highlight w:val="none"/>
        </w:rPr>
        <w:t>（3）供应商被税务部门列入重大税收违法案件当事人名单的；</w:t>
      </w:r>
    </w:p>
    <w:p>
      <w:pPr>
        <w:widowControl/>
        <w:adjustRightInd w:val="0"/>
        <w:snapToGrid w:val="0"/>
        <w:spacing w:line="550" w:lineRule="exact"/>
        <w:ind w:firstLine="460" w:firstLineChars="200"/>
        <w:jc w:val="left"/>
        <w:rPr>
          <w:rFonts w:ascii="宋体" w:hAnsi="宋体" w:cs="宋体"/>
          <w:color w:val="auto"/>
          <w:kern w:val="0"/>
          <w:sz w:val="23"/>
          <w:szCs w:val="23"/>
          <w:highlight w:val="none"/>
        </w:rPr>
      </w:pPr>
      <w:r>
        <w:rPr>
          <w:rFonts w:hint="eastAsia" w:ascii="宋体" w:hAnsi="宋体" w:cs="宋体"/>
          <w:color w:val="auto"/>
          <w:kern w:val="0"/>
          <w:sz w:val="23"/>
          <w:szCs w:val="23"/>
          <w:highlight w:val="none"/>
        </w:rPr>
        <w:t>（4）供应商被政府采购监管部门列入政府采购严重违法失信行为记录名单的。</w:t>
      </w:r>
    </w:p>
    <w:p>
      <w:pPr>
        <w:widowControl/>
        <w:adjustRightInd w:val="0"/>
        <w:snapToGrid w:val="0"/>
        <w:spacing w:line="550" w:lineRule="exact"/>
        <w:ind w:firstLine="460" w:firstLineChars="200"/>
        <w:jc w:val="left"/>
        <w:rPr>
          <w:rFonts w:ascii="宋体" w:hAnsi="宋体" w:cs="宋体"/>
          <w:color w:val="auto"/>
          <w:kern w:val="0"/>
          <w:sz w:val="23"/>
          <w:szCs w:val="23"/>
          <w:highlight w:val="none"/>
        </w:rPr>
      </w:pPr>
      <w:r>
        <w:rPr>
          <w:rFonts w:hint="eastAsia" w:ascii="宋体" w:hAnsi="宋体" w:cs="宋体"/>
          <w:color w:val="auto"/>
          <w:kern w:val="0"/>
          <w:sz w:val="23"/>
          <w:szCs w:val="23"/>
          <w:highlight w:val="none"/>
        </w:rPr>
        <w:t>4、具备独立法人资格，具有合法有效的营业执照；</w:t>
      </w:r>
    </w:p>
    <w:p>
      <w:pPr>
        <w:widowControl/>
        <w:adjustRightInd w:val="0"/>
        <w:snapToGrid w:val="0"/>
        <w:spacing w:line="550" w:lineRule="exact"/>
        <w:ind w:firstLine="460" w:firstLineChars="200"/>
        <w:jc w:val="left"/>
        <w:rPr>
          <w:rFonts w:ascii="宋体" w:hAnsi="宋体" w:cs="宋体"/>
          <w:color w:val="auto"/>
          <w:kern w:val="0"/>
          <w:sz w:val="23"/>
          <w:szCs w:val="23"/>
          <w:highlight w:val="none"/>
        </w:rPr>
      </w:pPr>
      <w:r>
        <w:rPr>
          <w:rFonts w:hint="eastAsia" w:ascii="宋体" w:hAnsi="宋体" w:cs="宋体"/>
          <w:color w:val="auto"/>
          <w:kern w:val="0"/>
          <w:sz w:val="23"/>
          <w:szCs w:val="23"/>
          <w:highlight w:val="none"/>
        </w:rPr>
        <w:t>5、全国工业产品生产许可证。</w:t>
      </w:r>
    </w:p>
    <w:p>
      <w:pPr>
        <w:widowControl/>
        <w:shd w:val="clear" w:color="auto" w:fill="FFFFFF"/>
        <w:adjustRightInd w:val="0"/>
        <w:snapToGrid w:val="0"/>
        <w:spacing w:line="550" w:lineRule="exact"/>
        <w:ind w:firstLine="462" w:firstLineChars="200"/>
        <w:jc w:val="left"/>
        <w:rPr>
          <w:rFonts w:ascii="宋体" w:hAnsi="宋体" w:cs="宋体"/>
          <w:b/>
          <w:bCs/>
          <w:color w:val="auto"/>
          <w:kern w:val="0"/>
          <w:sz w:val="23"/>
          <w:szCs w:val="23"/>
          <w:highlight w:val="none"/>
        </w:rPr>
      </w:pPr>
      <w:r>
        <w:rPr>
          <w:rFonts w:hint="eastAsia" w:ascii="宋体" w:hAnsi="宋体" w:cs="宋体"/>
          <w:b/>
          <w:bCs/>
          <w:color w:val="auto"/>
          <w:kern w:val="0"/>
          <w:sz w:val="23"/>
          <w:szCs w:val="23"/>
          <w:highlight w:val="none"/>
        </w:rPr>
        <w:t>三、招标文件的获取（非网员制）</w:t>
      </w:r>
    </w:p>
    <w:p>
      <w:pPr>
        <w:widowControl/>
        <w:shd w:val="clear" w:color="auto" w:fill="FFFFFF"/>
        <w:adjustRightInd w:val="0"/>
        <w:snapToGrid w:val="0"/>
        <w:spacing w:line="550" w:lineRule="exact"/>
        <w:ind w:firstLine="460" w:firstLineChars="200"/>
        <w:jc w:val="left"/>
        <w:rPr>
          <w:rFonts w:ascii="宋体" w:hAnsi="宋体" w:cs="Calibri"/>
          <w:color w:val="auto"/>
          <w:kern w:val="0"/>
          <w:sz w:val="23"/>
          <w:szCs w:val="23"/>
          <w:highlight w:val="none"/>
        </w:rPr>
      </w:pPr>
      <w:r>
        <w:rPr>
          <w:rFonts w:hint="eastAsia" w:ascii="宋体" w:hAnsi="宋体" w:cs="宋体"/>
          <w:color w:val="auto"/>
          <w:kern w:val="0"/>
          <w:sz w:val="23"/>
          <w:szCs w:val="23"/>
          <w:highlight w:val="none"/>
        </w:rPr>
        <w:t>1、请于公告发布之日起从</w:t>
      </w:r>
      <w:r>
        <w:rPr>
          <w:rFonts w:hint="eastAsia" w:ascii="宋体" w:hAnsi="宋体" w:cs="Calibri"/>
          <w:color w:val="auto"/>
          <w:kern w:val="0"/>
          <w:sz w:val="23"/>
          <w:szCs w:val="23"/>
          <w:highlight w:val="none"/>
        </w:rPr>
        <w:t>宣城市城市建设集团有限公司网站和安徽名都电力工程有限公司（http://www.xcchengjian.com/，http://www.ahmddl.com）</w:t>
      </w:r>
      <w:r>
        <w:rPr>
          <w:rFonts w:hint="eastAsia" w:ascii="宋体" w:hAnsi="宋体" w:cs="宋体"/>
          <w:color w:val="auto"/>
          <w:kern w:val="0"/>
          <w:sz w:val="23"/>
          <w:szCs w:val="23"/>
          <w:highlight w:val="none"/>
        </w:rPr>
        <w:t>下载招标文件。</w:t>
      </w:r>
    </w:p>
    <w:p>
      <w:pPr>
        <w:widowControl/>
        <w:shd w:val="clear" w:color="auto" w:fill="FFFFFF"/>
        <w:adjustRightInd w:val="0"/>
        <w:snapToGrid w:val="0"/>
        <w:spacing w:line="550" w:lineRule="exact"/>
        <w:ind w:firstLine="460" w:firstLineChars="200"/>
        <w:jc w:val="left"/>
        <w:rPr>
          <w:rFonts w:ascii="宋体" w:hAnsi="宋体" w:cs="宋体"/>
          <w:color w:val="auto"/>
          <w:kern w:val="0"/>
          <w:sz w:val="23"/>
          <w:szCs w:val="23"/>
          <w:highlight w:val="none"/>
        </w:rPr>
      </w:pPr>
      <w:r>
        <w:rPr>
          <w:rFonts w:hint="eastAsia" w:ascii="宋体" w:hAnsi="宋体" w:cs="宋体"/>
          <w:color w:val="auto"/>
          <w:kern w:val="0"/>
          <w:sz w:val="23"/>
          <w:szCs w:val="23"/>
          <w:highlight w:val="none"/>
        </w:rPr>
        <w:t>2、招标文件领取方式：网上直接下载。</w:t>
      </w:r>
    </w:p>
    <w:p>
      <w:pPr>
        <w:widowControl/>
        <w:shd w:val="clear" w:color="auto" w:fill="FFFFFF"/>
        <w:adjustRightInd w:val="0"/>
        <w:snapToGrid w:val="0"/>
        <w:spacing w:line="550" w:lineRule="exact"/>
        <w:ind w:firstLine="462" w:firstLineChars="200"/>
        <w:jc w:val="left"/>
        <w:rPr>
          <w:rFonts w:ascii="宋体" w:hAnsi="宋体" w:cs="宋体"/>
          <w:b/>
          <w:bCs/>
          <w:color w:val="auto"/>
          <w:kern w:val="0"/>
          <w:sz w:val="23"/>
          <w:szCs w:val="23"/>
          <w:highlight w:val="none"/>
        </w:rPr>
      </w:pPr>
      <w:r>
        <w:rPr>
          <w:rFonts w:hint="eastAsia" w:ascii="宋体" w:hAnsi="宋体" w:cs="宋体"/>
          <w:b/>
          <w:bCs/>
          <w:color w:val="auto"/>
          <w:kern w:val="0"/>
          <w:sz w:val="23"/>
          <w:szCs w:val="23"/>
          <w:highlight w:val="none"/>
        </w:rPr>
        <w:t>四、开标时间及地点</w:t>
      </w:r>
    </w:p>
    <w:p>
      <w:pPr>
        <w:widowControl/>
        <w:shd w:val="clear" w:color="auto" w:fill="FFFFFF"/>
        <w:adjustRightInd w:val="0"/>
        <w:snapToGrid w:val="0"/>
        <w:spacing w:line="550" w:lineRule="exact"/>
        <w:ind w:firstLine="460" w:firstLineChars="200"/>
        <w:jc w:val="left"/>
        <w:rPr>
          <w:rFonts w:ascii="宋体" w:hAnsi="宋体" w:cs="宋体"/>
          <w:color w:val="auto"/>
          <w:kern w:val="0"/>
          <w:sz w:val="23"/>
          <w:szCs w:val="23"/>
          <w:highlight w:val="none"/>
        </w:rPr>
      </w:pPr>
      <w:r>
        <w:rPr>
          <w:rFonts w:hint="eastAsia" w:ascii="宋体" w:hAnsi="宋体" w:cs="宋体"/>
          <w:color w:val="auto"/>
          <w:kern w:val="0"/>
          <w:sz w:val="23"/>
          <w:szCs w:val="23"/>
          <w:highlight w:val="none"/>
        </w:rPr>
        <w:t>1、开标时间：2023年</w:t>
      </w:r>
      <w:r>
        <w:rPr>
          <w:rFonts w:hint="eastAsia" w:ascii="宋体" w:hAnsi="宋体" w:cs="宋体"/>
          <w:color w:val="auto"/>
          <w:kern w:val="0"/>
          <w:sz w:val="23"/>
          <w:szCs w:val="23"/>
          <w:highlight w:val="none"/>
          <w:lang w:val="en-US" w:eastAsia="zh-CN"/>
        </w:rPr>
        <w:t>4</w:t>
      </w:r>
      <w:r>
        <w:rPr>
          <w:rFonts w:hint="eastAsia" w:ascii="宋体" w:hAnsi="宋体" w:cs="宋体"/>
          <w:color w:val="auto"/>
          <w:kern w:val="0"/>
          <w:sz w:val="23"/>
          <w:szCs w:val="23"/>
          <w:highlight w:val="none"/>
        </w:rPr>
        <w:t>月</w:t>
      </w:r>
      <w:r>
        <w:rPr>
          <w:rFonts w:hint="eastAsia" w:ascii="宋体" w:hAnsi="宋体" w:cs="宋体"/>
          <w:color w:val="auto"/>
          <w:kern w:val="0"/>
          <w:sz w:val="23"/>
          <w:szCs w:val="23"/>
          <w:highlight w:val="none"/>
          <w:lang w:val="en-US" w:eastAsia="zh-CN"/>
        </w:rPr>
        <w:t>4</w:t>
      </w:r>
      <w:r>
        <w:rPr>
          <w:rFonts w:hint="eastAsia" w:ascii="宋体" w:hAnsi="宋体" w:cs="宋体"/>
          <w:color w:val="auto"/>
          <w:kern w:val="0"/>
          <w:sz w:val="23"/>
          <w:szCs w:val="23"/>
          <w:highlight w:val="none"/>
        </w:rPr>
        <w:t>日10时00分；</w:t>
      </w:r>
    </w:p>
    <w:p>
      <w:pPr>
        <w:widowControl/>
        <w:shd w:val="clear" w:color="auto" w:fill="FFFFFF"/>
        <w:adjustRightInd w:val="0"/>
        <w:snapToGrid w:val="0"/>
        <w:spacing w:line="550" w:lineRule="exact"/>
        <w:ind w:firstLine="460" w:firstLineChars="200"/>
        <w:jc w:val="left"/>
        <w:rPr>
          <w:rFonts w:ascii="宋体" w:hAnsi="宋体" w:cs="宋体"/>
          <w:color w:val="auto"/>
          <w:kern w:val="0"/>
          <w:sz w:val="23"/>
          <w:szCs w:val="23"/>
          <w:highlight w:val="none"/>
        </w:rPr>
      </w:pPr>
      <w:r>
        <w:rPr>
          <w:rFonts w:hint="eastAsia" w:ascii="宋体" w:hAnsi="宋体" w:cs="宋体"/>
          <w:color w:val="auto"/>
          <w:kern w:val="0"/>
          <w:sz w:val="23"/>
          <w:szCs w:val="23"/>
          <w:highlight w:val="none"/>
        </w:rPr>
        <w:t>2、开标地点：安徽名都电力工程有限公司（地址：安徽省宣城市经济技术开发区三棵树路安徽名都电力工程有限公司会议室）。</w:t>
      </w:r>
    </w:p>
    <w:p>
      <w:pPr>
        <w:widowControl/>
        <w:shd w:val="clear" w:color="auto" w:fill="FFFFFF"/>
        <w:spacing w:line="550" w:lineRule="atLeast"/>
        <w:ind w:firstLine="462"/>
        <w:jc w:val="left"/>
        <w:rPr>
          <w:rFonts w:eastAsia="微软雅黑"/>
          <w:color w:val="auto"/>
          <w:kern w:val="0"/>
          <w:szCs w:val="21"/>
          <w:highlight w:val="none"/>
        </w:rPr>
      </w:pPr>
      <w:r>
        <w:rPr>
          <w:rFonts w:hint="eastAsia" w:ascii="宋体" w:hAnsi="宋体"/>
          <w:b/>
          <w:bCs/>
          <w:color w:val="auto"/>
          <w:kern w:val="0"/>
          <w:sz w:val="23"/>
          <w:szCs w:val="23"/>
          <w:highlight w:val="none"/>
        </w:rPr>
        <w:t>五、投标截止时间</w:t>
      </w:r>
    </w:p>
    <w:p>
      <w:pPr>
        <w:widowControl/>
        <w:shd w:val="clear" w:color="auto" w:fill="FFFFFF"/>
        <w:spacing w:line="550" w:lineRule="atLeast"/>
        <w:ind w:firstLine="460"/>
        <w:jc w:val="left"/>
        <w:rPr>
          <w:rFonts w:eastAsia="微软雅黑"/>
          <w:color w:val="auto"/>
          <w:kern w:val="0"/>
          <w:szCs w:val="21"/>
          <w:highlight w:val="none"/>
        </w:rPr>
      </w:pPr>
      <w:r>
        <w:rPr>
          <w:rFonts w:hint="eastAsia" w:ascii="宋体" w:hAnsi="宋体"/>
          <w:color w:val="auto"/>
          <w:kern w:val="0"/>
          <w:sz w:val="23"/>
          <w:szCs w:val="23"/>
          <w:highlight w:val="none"/>
        </w:rPr>
        <w:t>同开标时间。</w:t>
      </w:r>
    </w:p>
    <w:p>
      <w:pPr>
        <w:widowControl/>
        <w:shd w:val="clear" w:color="auto" w:fill="FFFFFF"/>
        <w:adjustRightInd w:val="0"/>
        <w:snapToGrid w:val="0"/>
        <w:spacing w:line="550" w:lineRule="exact"/>
        <w:ind w:firstLine="462" w:firstLineChars="200"/>
        <w:jc w:val="left"/>
        <w:rPr>
          <w:rFonts w:ascii="宋体" w:hAnsi="宋体" w:cs="宋体"/>
          <w:b/>
          <w:bCs/>
          <w:color w:val="auto"/>
          <w:kern w:val="0"/>
          <w:sz w:val="23"/>
          <w:szCs w:val="23"/>
          <w:highlight w:val="none"/>
        </w:rPr>
      </w:pPr>
      <w:r>
        <w:rPr>
          <w:rFonts w:hint="eastAsia" w:ascii="宋体" w:hAnsi="宋体" w:cs="宋体"/>
          <w:b/>
          <w:bCs/>
          <w:color w:val="auto"/>
          <w:kern w:val="0"/>
          <w:sz w:val="23"/>
          <w:szCs w:val="23"/>
          <w:highlight w:val="none"/>
        </w:rPr>
        <w:t>六、联系方法</w:t>
      </w:r>
    </w:p>
    <w:p>
      <w:pPr>
        <w:widowControl/>
        <w:shd w:val="clear" w:color="auto" w:fill="FFFFFF"/>
        <w:adjustRightInd w:val="0"/>
        <w:snapToGrid w:val="0"/>
        <w:spacing w:line="550" w:lineRule="exact"/>
        <w:ind w:firstLine="460" w:firstLineChars="200"/>
        <w:jc w:val="left"/>
        <w:rPr>
          <w:rFonts w:ascii="宋体" w:hAnsi="宋体" w:cs="宋体"/>
          <w:color w:val="auto"/>
          <w:kern w:val="0"/>
          <w:sz w:val="23"/>
          <w:szCs w:val="23"/>
          <w:highlight w:val="none"/>
        </w:rPr>
      </w:pPr>
      <w:r>
        <w:rPr>
          <w:rFonts w:hint="eastAsia" w:ascii="宋体" w:hAnsi="宋体" w:cs="宋体"/>
          <w:color w:val="auto"/>
          <w:kern w:val="0"/>
          <w:sz w:val="23"/>
          <w:szCs w:val="23"/>
          <w:highlight w:val="none"/>
        </w:rPr>
        <w:t>1、项目单位：安徽名都电力工程有限公司</w:t>
      </w:r>
    </w:p>
    <w:p>
      <w:pPr>
        <w:widowControl/>
        <w:shd w:val="clear" w:color="auto" w:fill="FFFFFF"/>
        <w:adjustRightInd w:val="0"/>
        <w:snapToGrid w:val="0"/>
        <w:spacing w:line="550" w:lineRule="exact"/>
        <w:ind w:firstLine="460" w:firstLineChars="200"/>
        <w:jc w:val="left"/>
        <w:rPr>
          <w:rFonts w:ascii="宋体" w:hAnsi="宋体"/>
          <w:color w:val="auto"/>
          <w:sz w:val="28"/>
          <w:szCs w:val="28"/>
          <w:highlight w:val="none"/>
        </w:rPr>
      </w:pPr>
      <w:r>
        <w:rPr>
          <w:rFonts w:hint="eastAsia" w:ascii="宋体" w:hAnsi="宋体" w:cs="宋体"/>
          <w:color w:val="auto"/>
          <w:kern w:val="0"/>
          <w:sz w:val="23"/>
          <w:szCs w:val="23"/>
          <w:highlight w:val="none"/>
        </w:rPr>
        <w:t>地址：安徽省宣城市经济技术开发区三棵树路</w:t>
      </w:r>
    </w:p>
    <w:p>
      <w:pPr>
        <w:widowControl/>
        <w:shd w:val="clear" w:color="auto" w:fill="FFFFFF"/>
        <w:adjustRightInd w:val="0"/>
        <w:snapToGrid w:val="0"/>
        <w:spacing w:line="550" w:lineRule="exact"/>
        <w:ind w:firstLine="460" w:firstLineChars="200"/>
        <w:jc w:val="left"/>
        <w:rPr>
          <w:rFonts w:ascii="宋体" w:hAnsi="宋体" w:cs="宋体"/>
          <w:color w:val="auto"/>
          <w:kern w:val="0"/>
          <w:sz w:val="23"/>
          <w:szCs w:val="23"/>
          <w:highlight w:val="none"/>
        </w:rPr>
      </w:pPr>
      <w:r>
        <w:rPr>
          <w:rFonts w:hint="eastAsia" w:ascii="宋体" w:hAnsi="宋体" w:cs="宋体"/>
          <w:color w:val="auto"/>
          <w:kern w:val="0"/>
          <w:sz w:val="23"/>
          <w:szCs w:val="23"/>
          <w:highlight w:val="none"/>
        </w:rPr>
        <w:t>联系人：潘丽萍</w:t>
      </w:r>
    </w:p>
    <w:p>
      <w:pPr>
        <w:widowControl/>
        <w:shd w:val="clear" w:color="auto" w:fill="FFFFFF"/>
        <w:adjustRightInd w:val="0"/>
        <w:snapToGrid w:val="0"/>
        <w:spacing w:line="550" w:lineRule="exact"/>
        <w:ind w:firstLine="460" w:firstLineChars="200"/>
        <w:jc w:val="left"/>
        <w:rPr>
          <w:rFonts w:ascii="宋体" w:hAnsi="宋体" w:cs="宋体"/>
          <w:color w:val="auto"/>
          <w:kern w:val="0"/>
          <w:sz w:val="23"/>
          <w:szCs w:val="23"/>
          <w:highlight w:val="none"/>
        </w:rPr>
      </w:pPr>
      <w:r>
        <w:rPr>
          <w:rFonts w:hint="eastAsia" w:ascii="宋体" w:hAnsi="宋体" w:cs="宋体"/>
          <w:color w:val="auto"/>
          <w:kern w:val="0"/>
          <w:sz w:val="23"/>
          <w:szCs w:val="23"/>
          <w:highlight w:val="none"/>
        </w:rPr>
        <w:t>电话：0563-2833618</w:t>
      </w:r>
    </w:p>
    <w:p>
      <w:pPr>
        <w:widowControl/>
        <w:shd w:val="clear" w:color="auto" w:fill="FFFFFF"/>
        <w:adjustRightInd w:val="0"/>
        <w:snapToGrid w:val="0"/>
        <w:spacing w:line="550" w:lineRule="exact"/>
        <w:ind w:firstLine="462" w:firstLineChars="200"/>
        <w:jc w:val="left"/>
        <w:rPr>
          <w:rFonts w:ascii="宋体" w:hAnsi="宋体" w:cs="宋体"/>
          <w:b/>
          <w:bCs/>
          <w:color w:val="auto"/>
          <w:kern w:val="0"/>
          <w:sz w:val="23"/>
          <w:szCs w:val="23"/>
          <w:highlight w:val="none"/>
        </w:rPr>
      </w:pPr>
      <w:r>
        <w:rPr>
          <w:rFonts w:hint="eastAsia" w:ascii="宋体" w:hAnsi="宋体" w:cs="宋体"/>
          <w:b/>
          <w:bCs/>
          <w:color w:val="auto"/>
          <w:kern w:val="0"/>
          <w:sz w:val="23"/>
          <w:szCs w:val="23"/>
          <w:highlight w:val="none"/>
        </w:rPr>
        <w:t>七、投标保证金：</w:t>
      </w:r>
      <w:r>
        <w:rPr>
          <w:rFonts w:hint="eastAsia" w:ascii="宋体" w:hAnsi="宋体" w:cs="宋体"/>
          <w:color w:val="auto"/>
          <w:kern w:val="0"/>
          <w:sz w:val="23"/>
          <w:szCs w:val="23"/>
          <w:highlight w:val="none"/>
        </w:rPr>
        <w:t>无</w:t>
      </w:r>
    </w:p>
    <w:p>
      <w:pPr>
        <w:widowControl/>
        <w:shd w:val="clear" w:color="auto" w:fill="FFFFFF"/>
        <w:adjustRightInd w:val="0"/>
        <w:snapToGrid w:val="0"/>
        <w:spacing w:line="550" w:lineRule="exact"/>
        <w:ind w:firstLine="460" w:firstLineChars="200"/>
        <w:jc w:val="right"/>
        <w:rPr>
          <w:rFonts w:ascii="宋体" w:hAnsi="宋体" w:cs="宋体"/>
          <w:color w:val="auto"/>
          <w:kern w:val="0"/>
          <w:sz w:val="23"/>
          <w:szCs w:val="23"/>
          <w:highlight w:val="none"/>
        </w:rPr>
      </w:pPr>
      <w:r>
        <w:rPr>
          <w:rFonts w:hint="eastAsia" w:ascii="宋体" w:hAnsi="宋体" w:cs="宋体"/>
          <w:color w:val="auto"/>
          <w:kern w:val="0"/>
          <w:sz w:val="23"/>
          <w:szCs w:val="23"/>
          <w:highlight w:val="none"/>
        </w:rPr>
        <w:t>2023年03月</w:t>
      </w:r>
      <w:r>
        <w:rPr>
          <w:rFonts w:hint="eastAsia" w:ascii="宋体" w:hAnsi="宋体" w:cs="宋体"/>
          <w:color w:val="auto"/>
          <w:kern w:val="0"/>
          <w:sz w:val="23"/>
          <w:szCs w:val="23"/>
          <w:highlight w:val="none"/>
          <w:lang w:val="en-US" w:eastAsia="zh-CN"/>
        </w:rPr>
        <w:t>20</w:t>
      </w:r>
      <w:r>
        <w:rPr>
          <w:rFonts w:hint="eastAsia" w:ascii="宋体" w:hAnsi="宋体" w:cs="宋体"/>
          <w:color w:val="auto"/>
          <w:kern w:val="0"/>
          <w:sz w:val="23"/>
          <w:szCs w:val="23"/>
          <w:highlight w:val="none"/>
        </w:rPr>
        <w:t>日</w:t>
      </w:r>
      <w:bookmarkEnd w:id="1"/>
      <w:bookmarkEnd w:id="2"/>
      <w:bookmarkStart w:id="3" w:name="采购需求"/>
      <w:bookmarkEnd w:id="3"/>
      <w:r>
        <w:rPr>
          <w:rFonts w:hint="eastAsia" w:ascii="宋体" w:hAnsi="宋体" w:cs="宋体"/>
          <w:b/>
          <w:color w:val="auto"/>
          <w:sz w:val="36"/>
          <w:highlight w:val="none"/>
        </w:rPr>
        <w:br w:type="page"/>
      </w:r>
    </w:p>
    <w:p>
      <w:pPr>
        <w:spacing w:line="440" w:lineRule="exact"/>
        <w:ind w:right="42" w:rightChars="20"/>
        <w:jc w:val="center"/>
        <w:rPr>
          <w:rFonts w:ascii="宋体" w:hAnsi="宋体" w:cs="宋体"/>
          <w:b/>
          <w:color w:val="auto"/>
          <w:sz w:val="36"/>
          <w:highlight w:val="none"/>
        </w:rPr>
      </w:pPr>
    </w:p>
    <w:p>
      <w:pPr>
        <w:spacing w:line="440" w:lineRule="exact"/>
        <w:ind w:right="42" w:rightChars="20"/>
        <w:jc w:val="center"/>
        <w:rPr>
          <w:rFonts w:ascii="宋体" w:hAnsi="宋体" w:cs="宋体"/>
          <w:b/>
          <w:color w:val="auto"/>
          <w:sz w:val="36"/>
          <w:highlight w:val="none"/>
        </w:rPr>
      </w:pPr>
    </w:p>
    <w:p>
      <w:pPr>
        <w:spacing w:line="440" w:lineRule="exact"/>
        <w:ind w:right="42" w:rightChars="20"/>
        <w:jc w:val="center"/>
        <w:rPr>
          <w:rFonts w:ascii="宋体" w:hAnsi="宋体" w:cs="宋体"/>
          <w:b/>
          <w:color w:val="auto"/>
          <w:sz w:val="36"/>
          <w:highlight w:val="none"/>
        </w:rPr>
      </w:pPr>
    </w:p>
    <w:p>
      <w:pPr>
        <w:spacing w:line="440" w:lineRule="exact"/>
        <w:ind w:right="42" w:rightChars="20"/>
        <w:jc w:val="center"/>
        <w:rPr>
          <w:rFonts w:ascii="宋体" w:hAnsi="宋体" w:cs="宋体"/>
          <w:b/>
          <w:color w:val="auto"/>
          <w:sz w:val="36"/>
          <w:highlight w:val="none"/>
        </w:rPr>
      </w:pPr>
      <w:r>
        <w:rPr>
          <w:rFonts w:hint="eastAsia" w:ascii="宋体" w:hAnsi="宋体" w:cs="宋体"/>
          <w:b/>
          <w:color w:val="auto"/>
          <w:sz w:val="36"/>
          <w:highlight w:val="none"/>
        </w:rPr>
        <w:t>目    录</w:t>
      </w:r>
    </w:p>
    <w:p>
      <w:pPr>
        <w:pStyle w:val="22"/>
        <w:tabs>
          <w:tab w:val="right" w:leader="dot" w:pos="9514"/>
        </w:tabs>
        <w:spacing w:line="480" w:lineRule="auto"/>
        <w:ind w:firstLine="482" w:firstLineChars="200"/>
        <w:rPr>
          <w:rFonts w:ascii="宋体" w:hAnsi="宋体" w:eastAsia="宋体" w:cs="宋体"/>
          <w:color w:val="auto"/>
          <w:sz w:val="24"/>
          <w:szCs w:val="24"/>
          <w:highlight w:val="none"/>
        </w:rPr>
      </w:pPr>
      <w:r>
        <w:rPr>
          <w:rStyle w:val="39"/>
          <w:rFonts w:hint="eastAsia" w:ascii="宋体" w:hAnsi="宋体" w:eastAsia="宋体" w:cs="宋体"/>
          <w:bCs/>
          <w:color w:val="auto"/>
          <w:sz w:val="24"/>
          <w:szCs w:val="24"/>
          <w:highlight w:val="none"/>
          <w:u w:val="none"/>
          <w:lang w:bidi="he-IL"/>
        </w:rPr>
        <w:t>第一章  招标文件</w:t>
      </w:r>
    </w:p>
    <w:p>
      <w:pPr>
        <w:pStyle w:val="22"/>
        <w:tabs>
          <w:tab w:val="right" w:leader="dot" w:pos="9514"/>
        </w:tabs>
        <w:spacing w:line="480" w:lineRule="auto"/>
        <w:ind w:firstLine="482" w:firstLineChars="200"/>
        <w:rPr>
          <w:rStyle w:val="39"/>
          <w:rFonts w:ascii="宋体" w:hAnsi="宋体" w:eastAsia="宋体" w:cs="宋体"/>
          <w:bCs/>
          <w:color w:val="auto"/>
          <w:sz w:val="24"/>
          <w:szCs w:val="24"/>
          <w:highlight w:val="none"/>
          <w:u w:val="none"/>
          <w:lang w:bidi="he-IL"/>
        </w:rPr>
      </w:pPr>
    </w:p>
    <w:p>
      <w:pPr>
        <w:pStyle w:val="22"/>
        <w:tabs>
          <w:tab w:val="right" w:leader="dot" w:pos="9514"/>
        </w:tabs>
        <w:spacing w:line="480" w:lineRule="auto"/>
        <w:ind w:firstLine="482" w:firstLineChars="200"/>
        <w:rPr>
          <w:rFonts w:ascii="宋体" w:hAnsi="宋体" w:eastAsia="宋体" w:cs="宋体"/>
          <w:color w:val="auto"/>
          <w:sz w:val="24"/>
          <w:szCs w:val="24"/>
          <w:highlight w:val="none"/>
        </w:rPr>
      </w:pPr>
      <w:r>
        <w:rPr>
          <w:rStyle w:val="39"/>
          <w:rFonts w:hint="eastAsia" w:ascii="宋体" w:hAnsi="宋体" w:eastAsia="宋体" w:cs="宋体"/>
          <w:bCs/>
          <w:color w:val="auto"/>
          <w:sz w:val="24"/>
          <w:szCs w:val="24"/>
          <w:highlight w:val="none"/>
          <w:u w:val="none"/>
          <w:lang w:bidi="he-IL"/>
        </w:rPr>
        <w:t>第二章  投标文件格式</w:t>
      </w:r>
    </w:p>
    <w:p>
      <w:pPr>
        <w:spacing w:line="480" w:lineRule="auto"/>
        <w:ind w:firstLine="200" w:firstLineChars="200"/>
        <w:jc w:val="center"/>
        <w:rPr>
          <w:rFonts w:ascii="宋体" w:hAnsi="宋体" w:cs="宋体"/>
          <w:color w:val="auto"/>
          <w:sz w:val="10"/>
          <w:szCs w:val="10"/>
          <w:highlight w:val="none"/>
        </w:rPr>
      </w:pPr>
    </w:p>
    <w:p>
      <w:pPr>
        <w:pStyle w:val="2"/>
        <w:numPr>
          <w:ilvl w:val="0"/>
          <w:numId w:val="0"/>
        </w:numPr>
        <w:tabs>
          <w:tab w:val="left" w:pos="420"/>
        </w:tabs>
        <w:spacing w:line="360" w:lineRule="auto"/>
        <w:rPr>
          <w:rFonts w:ascii="宋体" w:hAnsi="宋体" w:eastAsia="宋体" w:cs="宋体"/>
          <w:b/>
          <w:bCs/>
          <w:color w:val="auto"/>
          <w:sz w:val="32"/>
          <w:szCs w:val="32"/>
          <w:highlight w:val="none"/>
        </w:rPr>
      </w:pPr>
      <w:r>
        <w:rPr>
          <w:rFonts w:hint="eastAsia" w:ascii="宋体" w:hAnsi="宋体" w:eastAsia="宋体" w:cs="宋体"/>
          <w:b/>
          <w:bCs/>
          <w:color w:val="auto"/>
          <w:sz w:val="36"/>
          <w:highlight w:val="none"/>
        </w:rPr>
        <w:br w:type="page"/>
      </w:r>
      <w:bookmarkStart w:id="4" w:name="_Toc272141463"/>
      <w:bookmarkStart w:id="5" w:name="_Toc320969901"/>
      <w:r>
        <w:rPr>
          <w:rFonts w:hint="eastAsia" w:ascii="宋体" w:hAnsi="宋体" w:eastAsia="宋体" w:cs="宋体"/>
          <w:b/>
          <w:bCs/>
          <w:color w:val="auto"/>
          <w:sz w:val="32"/>
          <w:szCs w:val="32"/>
          <w:highlight w:val="none"/>
        </w:rPr>
        <w:t>第一章  招标文件</w:t>
      </w:r>
      <w:bookmarkEnd w:id="4"/>
      <w:bookmarkEnd w:id="5"/>
    </w:p>
    <w:p>
      <w:pPr>
        <w:pStyle w:val="3"/>
        <w:spacing w:before="0" w:after="0" w:line="360" w:lineRule="auto"/>
        <w:jc w:val="center"/>
        <w:rPr>
          <w:rFonts w:ascii="宋体" w:hAnsi="宋体" w:eastAsia="宋体" w:cs="宋体"/>
          <w:b w:val="0"/>
          <w:bCs w:val="0"/>
          <w:color w:val="auto"/>
          <w:sz w:val="28"/>
          <w:szCs w:val="28"/>
          <w:highlight w:val="none"/>
        </w:rPr>
      </w:pPr>
      <w:bookmarkStart w:id="6" w:name="_Toc320969902"/>
      <w:bookmarkStart w:id="7" w:name="_Toc272141464"/>
      <w:r>
        <w:rPr>
          <w:rFonts w:hint="eastAsia" w:ascii="宋体" w:hAnsi="宋体" w:eastAsia="宋体" w:cs="宋体"/>
          <w:b w:val="0"/>
          <w:bCs w:val="0"/>
          <w:color w:val="auto"/>
          <w:sz w:val="28"/>
          <w:szCs w:val="28"/>
          <w:highlight w:val="none"/>
        </w:rPr>
        <w:t>一、投标人须知前附表</w:t>
      </w:r>
      <w:bookmarkEnd w:id="6"/>
      <w:bookmarkEnd w:id="7"/>
    </w:p>
    <w:tbl>
      <w:tblPr>
        <w:tblStyle w:val="33"/>
        <w:tblW w:w="9672" w:type="dxa"/>
        <w:tblInd w:w="108"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2"/>
        <w:gridCol w:w="1875"/>
        <w:gridCol w:w="7155"/>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642" w:type="dxa"/>
            <w:tcBorders>
              <w:top w:val="double" w:color="auto" w:sz="4" w:space="0"/>
              <w:left w:val="doub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cs="宋体"/>
                <w:b/>
                <w:color w:val="auto"/>
                <w:szCs w:val="24"/>
                <w:highlight w:val="none"/>
              </w:rPr>
            </w:pPr>
            <w:r>
              <w:rPr>
                <w:rFonts w:hint="eastAsia" w:ascii="宋体" w:hAnsi="宋体" w:cs="宋体"/>
                <w:b/>
                <w:color w:val="auto"/>
                <w:szCs w:val="24"/>
                <w:highlight w:val="none"/>
              </w:rPr>
              <w:t>序号</w:t>
            </w:r>
          </w:p>
        </w:tc>
        <w:tc>
          <w:tcPr>
            <w:tcW w:w="1875" w:type="dxa"/>
            <w:tcBorders>
              <w:top w:val="doub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cs="宋体"/>
                <w:b/>
                <w:color w:val="auto"/>
                <w:szCs w:val="24"/>
                <w:highlight w:val="none"/>
              </w:rPr>
            </w:pPr>
            <w:r>
              <w:rPr>
                <w:rFonts w:hint="eastAsia" w:ascii="宋体" w:hAnsi="宋体" w:cs="宋体"/>
                <w:b/>
                <w:color w:val="auto"/>
                <w:szCs w:val="24"/>
                <w:highlight w:val="none"/>
              </w:rPr>
              <w:t>内  容</w:t>
            </w:r>
          </w:p>
        </w:tc>
        <w:tc>
          <w:tcPr>
            <w:tcW w:w="7155" w:type="dxa"/>
            <w:tcBorders>
              <w:top w:val="double" w:color="auto" w:sz="4" w:space="0"/>
              <w:left w:val="single" w:color="auto" w:sz="4" w:space="0"/>
              <w:bottom w:val="single" w:color="auto" w:sz="4" w:space="0"/>
              <w:right w:val="double" w:color="auto" w:sz="4" w:space="0"/>
            </w:tcBorders>
            <w:vAlign w:val="center"/>
          </w:tcPr>
          <w:p>
            <w:pPr>
              <w:adjustRightInd w:val="0"/>
              <w:snapToGrid w:val="0"/>
              <w:spacing w:line="360" w:lineRule="auto"/>
              <w:ind w:firstLine="422" w:firstLineChars="200"/>
              <w:rPr>
                <w:rFonts w:ascii="宋体" w:hAnsi="宋体" w:cs="宋体"/>
                <w:b/>
                <w:color w:val="auto"/>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trPr>
        <w:tc>
          <w:tcPr>
            <w:tcW w:w="642" w:type="dxa"/>
            <w:tcBorders>
              <w:top w:val="single" w:color="auto" w:sz="4" w:space="0"/>
              <w:left w:val="doub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cs="宋体"/>
                <w:color w:val="auto"/>
                <w:szCs w:val="24"/>
                <w:highlight w:val="none"/>
              </w:rPr>
            </w:pPr>
            <w:r>
              <w:rPr>
                <w:rFonts w:hint="eastAsia" w:ascii="宋体" w:hAnsi="宋体" w:cs="宋体"/>
                <w:color w:val="auto"/>
                <w:szCs w:val="24"/>
                <w:highlight w:val="none"/>
              </w:rPr>
              <w:t>1</w:t>
            </w:r>
          </w:p>
        </w:tc>
        <w:tc>
          <w:tcPr>
            <w:tcW w:w="18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cs="宋体"/>
                <w:color w:val="auto"/>
                <w:szCs w:val="24"/>
                <w:highlight w:val="none"/>
              </w:rPr>
            </w:pPr>
            <w:r>
              <w:rPr>
                <w:rFonts w:hint="eastAsia" w:ascii="宋体" w:hAnsi="宋体" w:cs="宋体"/>
                <w:color w:val="auto"/>
                <w:szCs w:val="24"/>
                <w:highlight w:val="none"/>
              </w:rPr>
              <w:t>项目名称：</w:t>
            </w:r>
          </w:p>
        </w:tc>
        <w:tc>
          <w:tcPr>
            <w:tcW w:w="7155" w:type="dxa"/>
            <w:tcBorders>
              <w:top w:val="single" w:color="auto" w:sz="4" w:space="0"/>
              <w:left w:val="single" w:color="auto" w:sz="4" w:space="0"/>
              <w:bottom w:val="single" w:color="auto" w:sz="4" w:space="0"/>
              <w:right w:val="double" w:color="auto" w:sz="4" w:space="0"/>
            </w:tcBorders>
            <w:vAlign w:val="center"/>
          </w:tcPr>
          <w:p>
            <w:pPr>
              <w:adjustRightInd w:val="0"/>
              <w:snapToGrid w:val="0"/>
              <w:spacing w:line="360" w:lineRule="auto"/>
              <w:ind w:firstLine="420" w:firstLineChars="200"/>
              <w:rPr>
                <w:rFonts w:ascii="宋体" w:hAnsi="宋体" w:cs="宋体"/>
                <w:color w:val="auto"/>
                <w:szCs w:val="24"/>
                <w:highlight w:val="none"/>
              </w:rPr>
            </w:pPr>
            <w:r>
              <w:rPr>
                <w:rFonts w:hint="eastAsia" w:ascii="宋体" w:hAnsi="宋体" w:cs="宋体"/>
                <w:color w:val="auto"/>
                <w:szCs w:val="24"/>
                <w:highlight w:val="none"/>
              </w:rPr>
              <w:t>详见“招标公告”</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642" w:type="dxa"/>
            <w:tcBorders>
              <w:top w:val="single" w:color="auto" w:sz="4" w:space="0"/>
              <w:left w:val="doub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cs="宋体"/>
                <w:color w:val="auto"/>
                <w:szCs w:val="24"/>
                <w:highlight w:val="none"/>
              </w:rPr>
            </w:pPr>
            <w:r>
              <w:rPr>
                <w:rFonts w:hint="eastAsia" w:ascii="宋体" w:hAnsi="宋体" w:cs="宋体"/>
                <w:color w:val="auto"/>
                <w:szCs w:val="24"/>
                <w:highlight w:val="none"/>
              </w:rPr>
              <w:t>2</w:t>
            </w:r>
          </w:p>
        </w:tc>
        <w:tc>
          <w:tcPr>
            <w:tcW w:w="18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cs="宋体"/>
                <w:color w:val="auto"/>
                <w:szCs w:val="24"/>
                <w:highlight w:val="none"/>
              </w:rPr>
            </w:pPr>
            <w:r>
              <w:rPr>
                <w:rFonts w:hint="eastAsia" w:ascii="宋体" w:hAnsi="宋体" w:cs="宋体"/>
                <w:color w:val="auto"/>
                <w:szCs w:val="24"/>
                <w:highlight w:val="none"/>
              </w:rPr>
              <w:t xml:space="preserve">采购人： </w:t>
            </w:r>
          </w:p>
          <w:p>
            <w:pPr>
              <w:adjustRightInd w:val="0"/>
              <w:snapToGrid w:val="0"/>
              <w:spacing w:line="360" w:lineRule="auto"/>
              <w:rPr>
                <w:rFonts w:ascii="宋体" w:hAnsi="宋体" w:cs="宋体"/>
                <w:color w:val="auto"/>
                <w:szCs w:val="24"/>
                <w:highlight w:val="none"/>
              </w:rPr>
            </w:pPr>
            <w:r>
              <w:rPr>
                <w:rFonts w:hint="eastAsia" w:ascii="宋体" w:hAnsi="宋体" w:cs="宋体"/>
                <w:color w:val="auto"/>
                <w:highlight w:val="none"/>
              </w:rPr>
              <w:t>采购人联系方式：</w:t>
            </w:r>
          </w:p>
        </w:tc>
        <w:tc>
          <w:tcPr>
            <w:tcW w:w="7155" w:type="dxa"/>
            <w:tcBorders>
              <w:top w:val="single" w:color="auto" w:sz="4" w:space="0"/>
              <w:left w:val="single" w:color="auto" w:sz="4" w:space="0"/>
              <w:bottom w:val="single" w:color="auto" w:sz="4" w:space="0"/>
              <w:right w:val="double" w:color="auto" w:sz="4" w:space="0"/>
            </w:tcBorders>
            <w:vAlign w:val="center"/>
          </w:tcPr>
          <w:p>
            <w:pPr>
              <w:adjustRightInd w:val="0"/>
              <w:snapToGrid w:val="0"/>
              <w:spacing w:line="360" w:lineRule="auto"/>
              <w:ind w:firstLine="420" w:firstLineChars="200"/>
              <w:rPr>
                <w:rFonts w:ascii="宋体" w:hAnsi="宋体" w:cs="宋体"/>
                <w:color w:val="auto"/>
                <w:szCs w:val="24"/>
                <w:highlight w:val="none"/>
              </w:rPr>
            </w:pPr>
            <w:r>
              <w:rPr>
                <w:rFonts w:hint="eastAsia" w:ascii="宋体" w:hAnsi="宋体" w:cs="宋体"/>
                <w:color w:val="auto"/>
                <w:szCs w:val="24"/>
                <w:highlight w:val="none"/>
              </w:rPr>
              <w:t>详见“招标公告”</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642" w:type="dxa"/>
            <w:tcBorders>
              <w:top w:val="single" w:color="auto" w:sz="4" w:space="0"/>
              <w:left w:val="doub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cs="宋体"/>
                <w:color w:val="auto"/>
                <w:szCs w:val="24"/>
                <w:highlight w:val="none"/>
              </w:rPr>
            </w:pPr>
            <w:r>
              <w:rPr>
                <w:rFonts w:hint="eastAsia" w:ascii="宋体" w:hAnsi="宋体" w:cs="宋体"/>
                <w:color w:val="auto"/>
                <w:szCs w:val="24"/>
                <w:highlight w:val="none"/>
              </w:rPr>
              <w:t>3</w:t>
            </w:r>
          </w:p>
        </w:tc>
        <w:tc>
          <w:tcPr>
            <w:tcW w:w="18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cs="宋体"/>
                <w:color w:val="auto"/>
                <w:szCs w:val="24"/>
                <w:highlight w:val="none"/>
              </w:rPr>
            </w:pPr>
            <w:r>
              <w:rPr>
                <w:rFonts w:hint="eastAsia" w:ascii="宋体" w:hAnsi="宋体" w:cs="宋体"/>
                <w:color w:val="auto"/>
                <w:szCs w:val="24"/>
                <w:highlight w:val="none"/>
              </w:rPr>
              <w:t>招标范围：</w:t>
            </w:r>
          </w:p>
        </w:tc>
        <w:tc>
          <w:tcPr>
            <w:tcW w:w="7155" w:type="dxa"/>
            <w:tcBorders>
              <w:top w:val="single" w:color="auto" w:sz="4" w:space="0"/>
              <w:left w:val="single" w:color="auto" w:sz="4" w:space="0"/>
              <w:bottom w:val="single" w:color="auto" w:sz="4" w:space="0"/>
              <w:right w:val="double" w:color="auto" w:sz="4" w:space="0"/>
            </w:tcBorders>
            <w:vAlign w:val="center"/>
          </w:tcPr>
          <w:p>
            <w:pPr>
              <w:adjustRightInd w:val="0"/>
              <w:snapToGrid w:val="0"/>
              <w:spacing w:line="360" w:lineRule="auto"/>
              <w:ind w:firstLine="420" w:firstLineChars="200"/>
              <w:rPr>
                <w:rFonts w:ascii="宋体" w:hAnsi="宋体" w:cs="宋体"/>
                <w:color w:val="auto"/>
                <w:szCs w:val="24"/>
                <w:highlight w:val="none"/>
              </w:rPr>
            </w:pPr>
            <w:r>
              <w:rPr>
                <w:rFonts w:hint="eastAsia" w:ascii="MS Gothic" w:hAnsi="MS Gothic" w:eastAsia="MS Gothic" w:cs="MS Gothic"/>
                <w:color w:val="auto"/>
                <w:szCs w:val="24"/>
                <w:highlight w:val="none"/>
              </w:rPr>
              <w:t>☑</w:t>
            </w:r>
            <w:r>
              <w:rPr>
                <w:rFonts w:hint="eastAsia" w:ascii="宋体" w:hAnsi="宋体" w:cs="宋体"/>
                <w:color w:val="auto"/>
                <w:szCs w:val="24"/>
                <w:highlight w:val="none"/>
              </w:rPr>
              <w:t>不分包</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642" w:type="dxa"/>
            <w:tcBorders>
              <w:top w:val="single" w:color="auto" w:sz="4" w:space="0"/>
              <w:left w:val="doub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cs="宋体"/>
                <w:color w:val="auto"/>
                <w:szCs w:val="24"/>
                <w:highlight w:val="none"/>
              </w:rPr>
            </w:pPr>
            <w:r>
              <w:rPr>
                <w:rFonts w:hint="eastAsia" w:ascii="宋体" w:hAnsi="宋体" w:cs="宋体"/>
                <w:color w:val="auto"/>
                <w:szCs w:val="24"/>
                <w:highlight w:val="none"/>
              </w:rPr>
              <w:t>4</w:t>
            </w:r>
          </w:p>
        </w:tc>
        <w:tc>
          <w:tcPr>
            <w:tcW w:w="18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cs="宋体"/>
                <w:color w:val="auto"/>
                <w:szCs w:val="24"/>
                <w:highlight w:val="none"/>
              </w:rPr>
            </w:pPr>
            <w:r>
              <w:rPr>
                <w:rFonts w:hint="eastAsia" w:ascii="宋体" w:hAnsi="宋体" w:cs="宋体"/>
                <w:color w:val="auto"/>
                <w:szCs w:val="24"/>
                <w:highlight w:val="none"/>
              </w:rPr>
              <w:t xml:space="preserve">投标有效期： </w:t>
            </w:r>
          </w:p>
        </w:tc>
        <w:tc>
          <w:tcPr>
            <w:tcW w:w="7155" w:type="dxa"/>
            <w:tcBorders>
              <w:top w:val="single" w:color="auto" w:sz="4" w:space="0"/>
              <w:left w:val="single" w:color="auto" w:sz="4" w:space="0"/>
              <w:bottom w:val="single" w:color="auto" w:sz="4" w:space="0"/>
              <w:right w:val="double" w:color="auto" w:sz="4" w:space="0"/>
            </w:tcBorders>
            <w:vAlign w:val="center"/>
          </w:tcPr>
          <w:p>
            <w:pPr>
              <w:pStyle w:val="17"/>
              <w:adjustRightInd w:val="0"/>
              <w:snapToGrid w:val="0"/>
              <w:spacing w:line="360" w:lineRule="auto"/>
              <w:ind w:firstLine="420" w:firstLineChars="200"/>
              <w:rPr>
                <w:rFonts w:ascii="宋体" w:hAnsi="宋体" w:eastAsia="宋体" w:cs="宋体"/>
                <w:color w:val="auto"/>
                <w:sz w:val="21"/>
                <w:szCs w:val="24"/>
                <w:highlight w:val="none"/>
                <w:lang w:bidi="ar-SA"/>
              </w:rPr>
            </w:pPr>
            <w:r>
              <w:rPr>
                <w:rFonts w:hint="eastAsia" w:ascii="宋体" w:hAnsi="宋体" w:eastAsia="宋体" w:cs="宋体"/>
                <w:color w:val="auto"/>
                <w:sz w:val="21"/>
                <w:szCs w:val="24"/>
                <w:highlight w:val="none"/>
                <w:lang w:bidi="ar-SA"/>
              </w:rPr>
              <w:t>投标文件递交截止后60天</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72" w:hRule="atLeast"/>
        </w:trPr>
        <w:tc>
          <w:tcPr>
            <w:tcW w:w="642" w:type="dxa"/>
            <w:tcBorders>
              <w:top w:val="single" w:color="auto" w:sz="4" w:space="0"/>
              <w:left w:val="doub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cs="宋体"/>
                <w:color w:val="auto"/>
                <w:szCs w:val="24"/>
                <w:highlight w:val="none"/>
              </w:rPr>
            </w:pPr>
            <w:r>
              <w:rPr>
                <w:rFonts w:hint="eastAsia" w:ascii="宋体" w:hAnsi="宋体" w:cs="宋体"/>
                <w:color w:val="auto"/>
                <w:szCs w:val="24"/>
                <w:highlight w:val="none"/>
              </w:rPr>
              <w:t>5</w:t>
            </w:r>
          </w:p>
        </w:tc>
        <w:tc>
          <w:tcPr>
            <w:tcW w:w="1875" w:type="dxa"/>
            <w:tcBorders>
              <w:top w:val="single" w:color="auto" w:sz="4" w:space="0"/>
              <w:left w:val="single" w:color="auto" w:sz="4" w:space="0"/>
              <w:bottom w:val="single" w:color="auto" w:sz="4" w:space="0"/>
              <w:right w:val="single" w:color="auto" w:sz="4" w:space="0"/>
            </w:tcBorders>
            <w:vAlign w:val="center"/>
          </w:tcPr>
          <w:p>
            <w:pPr>
              <w:pStyle w:val="17"/>
              <w:adjustRightInd w:val="0"/>
              <w:snapToGrid w:val="0"/>
              <w:spacing w:line="360" w:lineRule="auto"/>
              <w:rPr>
                <w:rFonts w:ascii="宋体" w:hAnsi="宋体" w:eastAsia="宋体" w:cs="宋体"/>
                <w:color w:val="auto"/>
                <w:sz w:val="21"/>
                <w:szCs w:val="24"/>
                <w:highlight w:val="none"/>
                <w:lang w:bidi="ar-SA"/>
              </w:rPr>
            </w:pPr>
            <w:r>
              <w:rPr>
                <w:rFonts w:hint="eastAsia" w:ascii="宋体" w:hAnsi="宋体" w:eastAsia="宋体" w:cs="宋体"/>
                <w:color w:val="auto"/>
                <w:sz w:val="21"/>
                <w:szCs w:val="24"/>
                <w:highlight w:val="none"/>
                <w:lang w:bidi="ar-SA"/>
              </w:rPr>
              <w:t xml:space="preserve">投标保证金： </w:t>
            </w:r>
          </w:p>
        </w:tc>
        <w:tc>
          <w:tcPr>
            <w:tcW w:w="7155" w:type="dxa"/>
            <w:tcBorders>
              <w:top w:val="single" w:color="auto" w:sz="4" w:space="0"/>
              <w:left w:val="single" w:color="auto" w:sz="4" w:space="0"/>
              <w:bottom w:val="single" w:color="auto" w:sz="4" w:space="0"/>
              <w:right w:val="double" w:color="auto" w:sz="4" w:space="0"/>
            </w:tcBorders>
            <w:vAlign w:val="center"/>
          </w:tcPr>
          <w:p>
            <w:pPr>
              <w:pStyle w:val="17"/>
              <w:adjustRightInd w:val="0"/>
              <w:snapToGrid w:val="0"/>
              <w:spacing w:line="360" w:lineRule="auto"/>
              <w:ind w:firstLine="420" w:firstLineChars="200"/>
              <w:rPr>
                <w:rFonts w:ascii="宋体" w:hAnsi="宋体" w:eastAsia="宋体" w:cs="宋体"/>
                <w:color w:val="auto"/>
                <w:sz w:val="21"/>
                <w:szCs w:val="24"/>
                <w:highlight w:val="none"/>
                <w:lang w:bidi="ar-SA"/>
              </w:rPr>
            </w:pPr>
            <w:r>
              <w:rPr>
                <w:rFonts w:hint="eastAsia" w:ascii="宋体" w:hAnsi="宋体" w:eastAsia="宋体" w:cs="宋体"/>
                <w:color w:val="auto"/>
                <w:sz w:val="21"/>
                <w:szCs w:val="24"/>
                <w:highlight w:val="none"/>
                <w:lang w:bidi="ar-SA"/>
              </w:rPr>
              <w:t>详见“招标公告”</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642" w:type="dxa"/>
            <w:tcBorders>
              <w:top w:val="single" w:color="auto" w:sz="4" w:space="0"/>
              <w:left w:val="doub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cs="宋体"/>
                <w:color w:val="auto"/>
                <w:szCs w:val="24"/>
                <w:highlight w:val="none"/>
              </w:rPr>
            </w:pPr>
            <w:r>
              <w:rPr>
                <w:rFonts w:hint="eastAsia" w:ascii="宋体" w:hAnsi="宋体" w:cs="宋体"/>
                <w:color w:val="auto"/>
                <w:szCs w:val="24"/>
                <w:highlight w:val="none"/>
              </w:rPr>
              <w:t>6</w:t>
            </w:r>
          </w:p>
        </w:tc>
        <w:tc>
          <w:tcPr>
            <w:tcW w:w="1875" w:type="dxa"/>
            <w:tcBorders>
              <w:top w:val="single" w:color="auto" w:sz="4" w:space="0"/>
              <w:left w:val="single" w:color="auto" w:sz="4" w:space="0"/>
              <w:bottom w:val="single" w:color="auto" w:sz="4" w:space="0"/>
              <w:right w:val="single" w:color="auto" w:sz="4" w:space="0"/>
            </w:tcBorders>
            <w:vAlign w:val="center"/>
          </w:tcPr>
          <w:p>
            <w:pPr>
              <w:pStyle w:val="17"/>
              <w:adjustRightInd w:val="0"/>
              <w:snapToGrid w:val="0"/>
              <w:spacing w:line="360" w:lineRule="auto"/>
              <w:rPr>
                <w:rFonts w:ascii="宋体" w:hAnsi="宋体" w:eastAsia="宋体" w:cs="宋体"/>
                <w:color w:val="auto"/>
                <w:sz w:val="21"/>
                <w:szCs w:val="24"/>
                <w:highlight w:val="none"/>
                <w:lang w:bidi="ar-SA"/>
              </w:rPr>
            </w:pPr>
            <w:r>
              <w:rPr>
                <w:rFonts w:hint="eastAsia" w:ascii="宋体" w:hAnsi="宋体" w:eastAsia="宋体" w:cs="宋体"/>
                <w:color w:val="auto"/>
                <w:sz w:val="21"/>
                <w:szCs w:val="24"/>
                <w:highlight w:val="none"/>
                <w:lang w:bidi="ar-SA"/>
              </w:rPr>
              <w:t>履约保证金：</w:t>
            </w:r>
          </w:p>
        </w:tc>
        <w:tc>
          <w:tcPr>
            <w:tcW w:w="7155" w:type="dxa"/>
            <w:tcBorders>
              <w:top w:val="single" w:color="auto" w:sz="4" w:space="0"/>
              <w:left w:val="single" w:color="auto" w:sz="4" w:space="0"/>
              <w:bottom w:val="single" w:color="auto" w:sz="4" w:space="0"/>
              <w:right w:val="double" w:color="auto" w:sz="4" w:space="0"/>
            </w:tcBorders>
            <w:vAlign w:val="center"/>
          </w:tcPr>
          <w:p>
            <w:pPr>
              <w:ind w:firstLine="420" w:firstLineChars="200"/>
              <w:rPr>
                <w:rFonts w:ascii="宋体" w:hAnsi="宋体" w:cs="宋体"/>
                <w:color w:val="auto"/>
                <w:szCs w:val="24"/>
                <w:highlight w:val="none"/>
              </w:rPr>
            </w:pPr>
            <w:r>
              <w:rPr>
                <w:rFonts w:hint="eastAsia" w:ascii="宋体" w:hAnsi="宋体" w:cs="宋体"/>
                <w:color w:val="auto"/>
                <w:szCs w:val="24"/>
                <w:highlight w:val="none"/>
              </w:rPr>
              <w:t>详见“采购需求”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trPr>
        <w:tc>
          <w:tcPr>
            <w:tcW w:w="642" w:type="dxa"/>
            <w:tcBorders>
              <w:top w:val="single" w:color="auto" w:sz="4" w:space="0"/>
              <w:left w:val="doub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cs="宋体"/>
                <w:color w:val="auto"/>
                <w:szCs w:val="24"/>
                <w:highlight w:val="none"/>
              </w:rPr>
            </w:pPr>
            <w:r>
              <w:rPr>
                <w:rFonts w:hint="eastAsia" w:ascii="宋体" w:hAnsi="宋体" w:cs="宋体"/>
                <w:color w:val="auto"/>
                <w:szCs w:val="24"/>
                <w:highlight w:val="none"/>
              </w:rPr>
              <w:t>7</w:t>
            </w:r>
          </w:p>
        </w:tc>
        <w:tc>
          <w:tcPr>
            <w:tcW w:w="1875" w:type="dxa"/>
            <w:tcBorders>
              <w:top w:val="single" w:color="auto" w:sz="4" w:space="0"/>
              <w:left w:val="single" w:color="auto" w:sz="4" w:space="0"/>
              <w:bottom w:val="single" w:color="auto" w:sz="4" w:space="0"/>
              <w:right w:val="single" w:color="auto" w:sz="4" w:space="0"/>
            </w:tcBorders>
            <w:vAlign w:val="center"/>
          </w:tcPr>
          <w:p>
            <w:pPr>
              <w:pStyle w:val="17"/>
              <w:adjustRightInd w:val="0"/>
              <w:snapToGrid w:val="0"/>
              <w:spacing w:line="360" w:lineRule="auto"/>
              <w:rPr>
                <w:rFonts w:ascii="宋体" w:hAnsi="宋体" w:eastAsia="宋体" w:cs="宋体"/>
                <w:color w:val="auto"/>
                <w:sz w:val="21"/>
                <w:szCs w:val="24"/>
                <w:highlight w:val="none"/>
                <w:lang w:bidi="ar-SA"/>
              </w:rPr>
            </w:pPr>
            <w:r>
              <w:rPr>
                <w:rFonts w:hint="eastAsia" w:ascii="宋体" w:hAnsi="宋体" w:eastAsia="宋体" w:cs="宋体"/>
                <w:color w:val="auto"/>
                <w:sz w:val="21"/>
                <w:szCs w:val="24"/>
                <w:highlight w:val="none"/>
                <w:lang w:bidi="ar-SA"/>
              </w:rPr>
              <w:t>项目最高限价：</w:t>
            </w:r>
          </w:p>
        </w:tc>
        <w:tc>
          <w:tcPr>
            <w:tcW w:w="7155" w:type="dxa"/>
            <w:tcBorders>
              <w:top w:val="single" w:color="auto" w:sz="4" w:space="0"/>
              <w:left w:val="single" w:color="auto" w:sz="4" w:space="0"/>
              <w:bottom w:val="single" w:color="auto" w:sz="4" w:space="0"/>
              <w:right w:val="double" w:color="auto" w:sz="4" w:space="0"/>
            </w:tcBorders>
            <w:vAlign w:val="center"/>
          </w:tcPr>
          <w:p>
            <w:pPr>
              <w:adjustRightInd w:val="0"/>
              <w:snapToGrid w:val="0"/>
              <w:spacing w:line="360" w:lineRule="auto"/>
              <w:ind w:firstLine="420" w:firstLineChars="200"/>
              <w:rPr>
                <w:rFonts w:ascii="宋体" w:hAnsi="宋体" w:cs="宋体"/>
                <w:color w:val="auto"/>
                <w:szCs w:val="24"/>
                <w:highlight w:val="none"/>
              </w:rPr>
            </w:pPr>
            <w:r>
              <w:rPr>
                <w:rFonts w:hint="eastAsia" w:ascii="宋体" w:hAnsi="宋体" w:cs="宋体"/>
                <w:color w:val="auto"/>
                <w:szCs w:val="24"/>
                <w:highlight w:val="none"/>
              </w:rPr>
              <w:t>详见“招标公告”</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42" w:type="dxa"/>
            <w:tcBorders>
              <w:top w:val="single" w:color="auto" w:sz="4" w:space="0"/>
              <w:left w:val="doub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cs="宋体"/>
                <w:color w:val="auto"/>
                <w:szCs w:val="24"/>
                <w:highlight w:val="none"/>
              </w:rPr>
            </w:pPr>
            <w:r>
              <w:rPr>
                <w:rFonts w:hint="eastAsia" w:ascii="宋体" w:hAnsi="宋体" w:cs="宋体"/>
                <w:color w:val="auto"/>
                <w:szCs w:val="24"/>
                <w:highlight w:val="none"/>
              </w:rPr>
              <w:t>8</w:t>
            </w:r>
          </w:p>
        </w:tc>
        <w:tc>
          <w:tcPr>
            <w:tcW w:w="1875" w:type="dxa"/>
            <w:tcBorders>
              <w:top w:val="single" w:color="auto" w:sz="4" w:space="0"/>
              <w:left w:val="single" w:color="auto" w:sz="4" w:space="0"/>
              <w:bottom w:val="single" w:color="auto" w:sz="4" w:space="0"/>
              <w:right w:val="single" w:color="auto" w:sz="4" w:space="0"/>
            </w:tcBorders>
            <w:vAlign w:val="center"/>
          </w:tcPr>
          <w:p>
            <w:pPr>
              <w:pStyle w:val="17"/>
              <w:adjustRightInd w:val="0"/>
              <w:snapToGrid w:val="0"/>
              <w:spacing w:line="360" w:lineRule="auto"/>
              <w:rPr>
                <w:rFonts w:ascii="宋体" w:hAnsi="宋体" w:eastAsia="宋体" w:cs="宋体"/>
                <w:color w:val="auto"/>
                <w:sz w:val="21"/>
                <w:szCs w:val="24"/>
                <w:highlight w:val="none"/>
                <w:lang w:bidi="ar-SA"/>
              </w:rPr>
            </w:pPr>
            <w:r>
              <w:rPr>
                <w:rFonts w:hint="eastAsia" w:ascii="宋体" w:hAnsi="宋体" w:eastAsia="宋体" w:cs="宋体"/>
                <w:color w:val="auto"/>
                <w:sz w:val="21"/>
                <w:szCs w:val="24"/>
                <w:highlight w:val="none"/>
                <w:lang w:bidi="ar-SA"/>
              </w:rPr>
              <w:t>联合体投标：</w:t>
            </w:r>
          </w:p>
        </w:tc>
        <w:tc>
          <w:tcPr>
            <w:tcW w:w="7155" w:type="dxa"/>
            <w:tcBorders>
              <w:top w:val="single" w:color="auto" w:sz="4" w:space="0"/>
              <w:left w:val="single" w:color="auto" w:sz="4" w:space="0"/>
              <w:bottom w:val="single" w:color="auto" w:sz="4" w:space="0"/>
              <w:right w:val="double" w:color="auto" w:sz="4" w:space="0"/>
            </w:tcBorders>
            <w:vAlign w:val="center"/>
          </w:tcPr>
          <w:p>
            <w:pPr>
              <w:pStyle w:val="17"/>
              <w:adjustRightInd w:val="0"/>
              <w:snapToGrid w:val="0"/>
              <w:spacing w:line="360" w:lineRule="auto"/>
              <w:ind w:firstLine="420" w:firstLineChars="200"/>
              <w:rPr>
                <w:rFonts w:ascii="宋体" w:hAnsi="宋体" w:eastAsia="宋体" w:cs="宋体"/>
                <w:color w:val="auto"/>
                <w:sz w:val="21"/>
                <w:szCs w:val="24"/>
                <w:highlight w:val="none"/>
                <w:lang w:bidi="ar-SA"/>
              </w:rPr>
            </w:pPr>
            <w:r>
              <w:rPr>
                <w:rFonts w:hint="eastAsia" w:ascii="宋体" w:hAnsi="宋体" w:eastAsia="宋体" w:cs="宋体"/>
                <w:color w:val="auto"/>
                <w:sz w:val="21"/>
                <w:szCs w:val="24"/>
                <w:highlight w:val="none"/>
                <w:lang w:bidi="ar-SA"/>
              </w:rPr>
              <w:t>本项目不接受联合体投标，采购需求另有规定的从其规定。</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649" w:hRule="atLeast"/>
        </w:trPr>
        <w:tc>
          <w:tcPr>
            <w:tcW w:w="642" w:type="dxa"/>
            <w:tcBorders>
              <w:top w:val="single" w:color="auto" w:sz="4" w:space="0"/>
              <w:left w:val="doub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cs="宋体"/>
                <w:color w:val="auto"/>
                <w:szCs w:val="24"/>
                <w:highlight w:val="none"/>
              </w:rPr>
            </w:pPr>
            <w:r>
              <w:rPr>
                <w:rFonts w:hint="eastAsia" w:ascii="宋体" w:hAnsi="宋体" w:cs="宋体"/>
                <w:color w:val="auto"/>
                <w:szCs w:val="24"/>
                <w:highlight w:val="none"/>
              </w:rPr>
              <w:t>9</w:t>
            </w:r>
          </w:p>
        </w:tc>
        <w:tc>
          <w:tcPr>
            <w:tcW w:w="1875" w:type="dxa"/>
            <w:tcBorders>
              <w:top w:val="single" w:color="auto" w:sz="4" w:space="0"/>
              <w:left w:val="single" w:color="auto" w:sz="4" w:space="0"/>
              <w:bottom w:val="single" w:color="auto" w:sz="4" w:space="0"/>
              <w:right w:val="single" w:color="auto" w:sz="4" w:space="0"/>
            </w:tcBorders>
            <w:vAlign w:val="center"/>
          </w:tcPr>
          <w:p>
            <w:pPr>
              <w:pStyle w:val="17"/>
              <w:adjustRightInd w:val="0"/>
              <w:snapToGrid w:val="0"/>
              <w:spacing w:line="360" w:lineRule="auto"/>
              <w:rPr>
                <w:rFonts w:ascii="宋体" w:hAnsi="宋体" w:eastAsia="宋体" w:cs="宋体"/>
                <w:color w:val="auto"/>
                <w:sz w:val="21"/>
                <w:szCs w:val="24"/>
                <w:highlight w:val="none"/>
                <w:lang w:bidi="ar-SA"/>
              </w:rPr>
            </w:pPr>
            <w:r>
              <w:rPr>
                <w:rFonts w:hint="eastAsia" w:ascii="宋体" w:hAnsi="宋体" w:eastAsia="宋体" w:cs="宋体"/>
                <w:color w:val="auto"/>
                <w:sz w:val="21"/>
                <w:szCs w:val="24"/>
                <w:highlight w:val="none"/>
                <w:lang w:bidi="ar-SA"/>
              </w:rPr>
              <w:t xml:space="preserve">提交标前质疑的截止时间： </w:t>
            </w:r>
          </w:p>
        </w:tc>
        <w:tc>
          <w:tcPr>
            <w:tcW w:w="7155" w:type="dxa"/>
            <w:tcBorders>
              <w:top w:val="single" w:color="auto" w:sz="4" w:space="0"/>
              <w:left w:val="single" w:color="auto" w:sz="4" w:space="0"/>
              <w:bottom w:val="single" w:color="auto" w:sz="4" w:space="0"/>
              <w:right w:val="double" w:color="auto" w:sz="4" w:space="0"/>
            </w:tcBorders>
            <w:vAlign w:val="center"/>
          </w:tcPr>
          <w:p>
            <w:pPr>
              <w:adjustRightInd w:val="0"/>
              <w:snapToGrid w:val="0"/>
              <w:spacing w:line="360" w:lineRule="auto"/>
              <w:ind w:firstLine="630" w:firstLineChars="300"/>
              <w:rPr>
                <w:rFonts w:ascii="宋体" w:hAnsi="宋体" w:cs="宋体"/>
                <w:color w:val="auto"/>
                <w:szCs w:val="24"/>
                <w:highlight w:val="none"/>
              </w:rPr>
            </w:pPr>
            <w:r>
              <w:rPr>
                <w:rFonts w:hint="eastAsia" w:ascii="宋体" w:hAnsi="宋体" w:cs="宋体"/>
                <w:color w:val="auto"/>
                <w:szCs w:val="24"/>
                <w:highlight w:val="none"/>
              </w:rPr>
              <w:t>2023年3月</w:t>
            </w:r>
            <w:r>
              <w:rPr>
                <w:rFonts w:hint="eastAsia" w:ascii="宋体" w:hAnsi="宋体" w:cs="宋体"/>
                <w:color w:val="auto"/>
                <w:szCs w:val="24"/>
                <w:highlight w:val="none"/>
                <w:lang w:val="en-US" w:eastAsia="zh-CN"/>
              </w:rPr>
              <w:t>31</w:t>
            </w:r>
            <w:r>
              <w:rPr>
                <w:rFonts w:hint="eastAsia" w:ascii="宋体" w:hAnsi="宋体" w:cs="宋体"/>
                <w:color w:val="auto"/>
                <w:szCs w:val="24"/>
                <w:highlight w:val="none"/>
              </w:rPr>
              <w:t>日17 时前接受书面质疑，</w:t>
            </w:r>
            <w:r>
              <w:rPr>
                <w:rFonts w:hint="eastAsia" w:ascii="宋体" w:hAnsi="宋体" w:cs="宋体"/>
                <w:color w:val="auto"/>
                <w:szCs w:val="24"/>
                <w:highlight w:val="none"/>
              </w:rPr>
              <w:t>同时请提交一份与书面质疑内容一致的电子版发至邮箱：</w:t>
            </w:r>
            <w:r>
              <w:rPr>
                <w:color w:val="auto"/>
                <w:highlight w:val="none"/>
              </w:rPr>
              <w:fldChar w:fldCharType="begin"/>
            </w:r>
            <w:r>
              <w:rPr>
                <w:color w:val="auto"/>
                <w:highlight w:val="none"/>
              </w:rPr>
              <w:instrText xml:space="preserve"> HYPERLINK "mailto:2901704186@qq.com" </w:instrText>
            </w:r>
            <w:r>
              <w:rPr>
                <w:color w:val="auto"/>
                <w:highlight w:val="none"/>
              </w:rPr>
              <w:fldChar w:fldCharType="separate"/>
            </w:r>
            <w:r>
              <w:rPr>
                <w:rFonts w:hint="eastAsia"/>
                <w:color w:val="auto"/>
                <w:highlight w:val="none"/>
              </w:rPr>
              <w:t>1532678176</w:t>
            </w:r>
            <w:r>
              <w:rPr>
                <w:color w:val="auto"/>
                <w:highlight w:val="none"/>
              </w:rPr>
              <w:t>@qq.com</w:t>
            </w:r>
            <w:r>
              <w:rPr>
                <w:color w:val="auto"/>
                <w:highlight w:val="none"/>
              </w:rPr>
              <w:fldChar w:fldCharType="end"/>
            </w:r>
            <w:r>
              <w:rPr>
                <w:rFonts w:hint="eastAsia" w:ascii="宋体" w:hAnsi="宋体" w:cs="宋体"/>
                <w:color w:val="auto"/>
                <w:szCs w:val="24"/>
                <w:highlight w:val="none"/>
              </w:rPr>
              <w:t>，并电话确认（0563-2833618）。</w:t>
            </w:r>
          </w:p>
          <w:p>
            <w:pPr>
              <w:adjustRightInd w:val="0"/>
              <w:snapToGrid w:val="0"/>
              <w:spacing w:line="360" w:lineRule="auto"/>
              <w:ind w:firstLine="420" w:firstLineChars="200"/>
              <w:rPr>
                <w:rFonts w:ascii="宋体" w:hAnsi="宋体" w:cs="宋体"/>
                <w:color w:val="auto"/>
                <w:szCs w:val="24"/>
                <w:highlight w:val="none"/>
              </w:rPr>
            </w:pPr>
            <w:r>
              <w:rPr>
                <w:rFonts w:hint="eastAsia" w:ascii="宋体" w:hAnsi="宋体" w:cs="宋体"/>
                <w:color w:val="auto"/>
                <w:szCs w:val="24"/>
                <w:highlight w:val="none"/>
              </w:rPr>
              <w:t>各投标人在投标截止时间前务必上网查询是否有答疑公告，否则造成的一切后果由投标人自行承担。网上公布的澄清、答疑及有关补充通知视同通知了所有投标人，为招标文件的有效组成部分。</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trPr>
        <w:tc>
          <w:tcPr>
            <w:tcW w:w="642" w:type="dxa"/>
            <w:tcBorders>
              <w:top w:val="single" w:color="auto" w:sz="4" w:space="0"/>
              <w:left w:val="doub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cs="宋体"/>
                <w:color w:val="auto"/>
                <w:szCs w:val="24"/>
                <w:highlight w:val="none"/>
              </w:rPr>
            </w:pPr>
            <w:r>
              <w:rPr>
                <w:rFonts w:hint="eastAsia" w:ascii="宋体" w:hAnsi="宋体" w:cs="宋体"/>
                <w:color w:val="auto"/>
                <w:szCs w:val="24"/>
                <w:highlight w:val="none"/>
              </w:rPr>
              <w:t>10</w:t>
            </w:r>
          </w:p>
        </w:tc>
        <w:tc>
          <w:tcPr>
            <w:tcW w:w="18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cs="宋体"/>
                <w:color w:val="auto"/>
                <w:szCs w:val="24"/>
                <w:highlight w:val="none"/>
              </w:rPr>
            </w:pPr>
            <w:r>
              <w:rPr>
                <w:rFonts w:hint="eastAsia" w:ascii="宋体" w:hAnsi="宋体" w:cs="宋体"/>
                <w:color w:val="auto"/>
                <w:szCs w:val="24"/>
                <w:highlight w:val="none"/>
              </w:rPr>
              <w:t>递交投标文件截止时间及地点</w:t>
            </w:r>
          </w:p>
        </w:tc>
        <w:tc>
          <w:tcPr>
            <w:tcW w:w="7155" w:type="dxa"/>
            <w:tcBorders>
              <w:top w:val="single" w:color="auto" w:sz="4" w:space="0"/>
              <w:left w:val="single" w:color="auto" w:sz="4" w:space="0"/>
              <w:bottom w:val="single" w:color="auto" w:sz="4" w:space="0"/>
              <w:right w:val="double" w:color="auto" w:sz="4" w:space="0"/>
            </w:tcBorders>
            <w:vAlign w:val="center"/>
          </w:tcPr>
          <w:p>
            <w:pPr>
              <w:adjustRightInd w:val="0"/>
              <w:snapToGrid w:val="0"/>
              <w:spacing w:line="360" w:lineRule="auto"/>
              <w:ind w:firstLine="420" w:firstLineChars="200"/>
              <w:rPr>
                <w:rFonts w:ascii="宋体" w:hAnsi="宋体" w:cs="宋体"/>
                <w:color w:val="auto"/>
                <w:szCs w:val="24"/>
                <w:highlight w:val="none"/>
              </w:rPr>
            </w:pPr>
            <w:r>
              <w:rPr>
                <w:rFonts w:hint="eastAsia" w:ascii="宋体" w:hAnsi="宋体" w:cs="宋体"/>
                <w:color w:val="auto"/>
                <w:szCs w:val="24"/>
                <w:highlight w:val="none"/>
              </w:rPr>
              <w:t>详见“招标公告”</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642" w:type="dxa"/>
            <w:tcBorders>
              <w:top w:val="single" w:color="auto" w:sz="4" w:space="0"/>
              <w:left w:val="doub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cs="宋体"/>
                <w:color w:val="auto"/>
                <w:szCs w:val="24"/>
                <w:highlight w:val="none"/>
              </w:rPr>
            </w:pPr>
            <w:r>
              <w:rPr>
                <w:rFonts w:hint="eastAsia" w:ascii="宋体" w:hAnsi="宋体" w:cs="宋体"/>
                <w:color w:val="auto"/>
                <w:szCs w:val="24"/>
                <w:highlight w:val="none"/>
              </w:rPr>
              <w:t>11</w:t>
            </w:r>
          </w:p>
        </w:tc>
        <w:tc>
          <w:tcPr>
            <w:tcW w:w="18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cs="宋体"/>
                <w:color w:val="auto"/>
                <w:szCs w:val="24"/>
                <w:highlight w:val="none"/>
              </w:rPr>
            </w:pPr>
            <w:r>
              <w:rPr>
                <w:rFonts w:hint="eastAsia" w:ascii="宋体" w:hAnsi="宋体" w:cs="宋体"/>
                <w:color w:val="auto"/>
                <w:szCs w:val="24"/>
                <w:highlight w:val="none"/>
              </w:rPr>
              <w:t>开标时间及地点</w:t>
            </w:r>
          </w:p>
        </w:tc>
        <w:tc>
          <w:tcPr>
            <w:tcW w:w="7155" w:type="dxa"/>
            <w:tcBorders>
              <w:top w:val="single" w:color="auto" w:sz="4" w:space="0"/>
              <w:left w:val="single" w:color="auto" w:sz="4" w:space="0"/>
              <w:bottom w:val="single" w:color="auto" w:sz="4" w:space="0"/>
              <w:right w:val="double" w:color="auto" w:sz="4" w:space="0"/>
            </w:tcBorders>
            <w:vAlign w:val="center"/>
          </w:tcPr>
          <w:p>
            <w:pPr>
              <w:adjustRightInd w:val="0"/>
              <w:snapToGrid w:val="0"/>
              <w:spacing w:line="360" w:lineRule="auto"/>
              <w:ind w:firstLine="420" w:firstLineChars="200"/>
              <w:rPr>
                <w:rFonts w:ascii="宋体" w:hAnsi="宋体" w:cs="宋体"/>
                <w:color w:val="auto"/>
                <w:szCs w:val="24"/>
                <w:highlight w:val="none"/>
              </w:rPr>
            </w:pPr>
            <w:r>
              <w:rPr>
                <w:rFonts w:hint="eastAsia" w:ascii="宋体" w:hAnsi="宋体" w:cs="宋体"/>
                <w:color w:val="auto"/>
                <w:szCs w:val="24"/>
                <w:highlight w:val="none"/>
              </w:rPr>
              <w:t>同递交投标文件截止时间及地点</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642" w:type="dxa"/>
            <w:tcBorders>
              <w:top w:val="single" w:color="auto" w:sz="4" w:space="0"/>
              <w:left w:val="doub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cs="宋体"/>
                <w:color w:val="auto"/>
                <w:szCs w:val="24"/>
                <w:highlight w:val="none"/>
              </w:rPr>
            </w:pPr>
            <w:r>
              <w:rPr>
                <w:rFonts w:hint="eastAsia" w:ascii="宋体" w:hAnsi="宋体" w:cs="宋体"/>
                <w:color w:val="auto"/>
                <w:szCs w:val="24"/>
                <w:highlight w:val="none"/>
              </w:rPr>
              <w:t>12</w:t>
            </w:r>
          </w:p>
        </w:tc>
        <w:tc>
          <w:tcPr>
            <w:tcW w:w="18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cs="宋体"/>
                <w:color w:val="auto"/>
                <w:szCs w:val="24"/>
                <w:highlight w:val="none"/>
              </w:rPr>
            </w:pPr>
            <w:r>
              <w:rPr>
                <w:rFonts w:hint="eastAsia" w:ascii="宋体" w:hAnsi="宋体" w:cs="宋体"/>
                <w:color w:val="auto"/>
                <w:szCs w:val="24"/>
                <w:highlight w:val="none"/>
              </w:rPr>
              <w:t xml:space="preserve">评审方法： </w:t>
            </w:r>
          </w:p>
        </w:tc>
        <w:tc>
          <w:tcPr>
            <w:tcW w:w="7155" w:type="dxa"/>
            <w:tcBorders>
              <w:top w:val="single" w:color="auto" w:sz="4" w:space="0"/>
              <w:left w:val="single" w:color="auto" w:sz="4" w:space="0"/>
              <w:bottom w:val="single" w:color="auto" w:sz="4" w:space="0"/>
              <w:right w:val="double" w:color="auto" w:sz="4" w:space="0"/>
            </w:tcBorders>
            <w:vAlign w:val="center"/>
          </w:tcPr>
          <w:p>
            <w:pPr>
              <w:adjustRightInd w:val="0"/>
              <w:snapToGrid w:val="0"/>
              <w:spacing w:line="360" w:lineRule="auto"/>
              <w:ind w:firstLine="420" w:firstLineChars="200"/>
              <w:rPr>
                <w:rFonts w:ascii="宋体" w:hAnsi="宋体" w:cs="宋体"/>
                <w:color w:val="auto"/>
                <w:szCs w:val="24"/>
                <w:highlight w:val="none"/>
              </w:rPr>
            </w:pPr>
            <w:r>
              <w:rPr>
                <w:rFonts w:hint="eastAsia" w:ascii="宋体" w:hAnsi="宋体" w:cs="宋体"/>
                <w:color w:val="auto"/>
                <w:szCs w:val="24"/>
                <w:highlight w:val="none"/>
              </w:rPr>
              <w:t>综合评分法</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642" w:type="dxa"/>
            <w:tcBorders>
              <w:top w:val="single" w:color="auto" w:sz="4" w:space="0"/>
              <w:left w:val="doub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cs="宋体"/>
                <w:color w:val="auto"/>
                <w:szCs w:val="24"/>
                <w:highlight w:val="none"/>
              </w:rPr>
            </w:pPr>
            <w:r>
              <w:rPr>
                <w:rFonts w:hint="eastAsia" w:ascii="宋体" w:hAnsi="宋体" w:cs="宋体"/>
                <w:color w:val="auto"/>
                <w:szCs w:val="24"/>
                <w:highlight w:val="none"/>
              </w:rPr>
              <w:t>13</w:t>
            </w:r>
          </w:p>
        </w:tc>
        <w:tc>
          <w:tcPr>
            <w:tcW w:w="187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s="宋体"/>
                <w:color w:val="auto"/>
                <w:szCs w:val="24"/>
                <w:highlight w:val="none"/>
              </w:rPr>
            </w:pPr>
            <w:r>
              <w:rPr>
                <w:rFonts w:hint="eastAsia" w:ascii="宋体" w:hAnsi="宋体" w:cs="宋体"/>
                <w:color w:val="auto"/>
                <w:szCs w:val="24"/>
                <w:highlight w:val="none"/>
              </w:rPr>
              <w:t>投标文件份数</w:t>
            </w:r>
          </w:p>
        </w:tc>
        <w:tc>
          <w:tcPr>
            <w:tcW w:w="7155" w:type="dxa"/>
            <w:tcBorders>
              <w:top w:val="single" w:color="auto" w:sz="4" w:space="0"/>
              <w:left w:val="single" w:color="auto" w:sz="4" w:space="0"/>
              <w:bottom w:val="single" w:color="auto" w:sz="4" w:space="0"/>
              <w:right w:val="double" w:color="auto" w:sz="4" w:space="0"/>
            </w:tcBorders>
            <w:vAlign w:val="center"/>
          </w:tcPr>
          <w:p>
            <w:pPr>
              <w:spacing w:line="360" w:lineRule="auto"/>
              <w:ind w:firstLine="420" w:firstLineChars="200"/>
              <w:rPr>
                <w:rFonts w:ascii="宋体" w:hAnsi="宋体" w:cs="宋体"/>
                <w:color w:val="auto"/>
                <w:szCs w:val="24"/>
                <w:highlight w:val="none"/>
              </w:rPr>
            </w:pPr>
            <w:r>
              <w:rPr>
                <w:rFonts w:ascii="宋体" w:hAnsi="宋体" w:cs="宋体"/>
                <w:color w:val="auto"/>
                <w:szCs w:val="24"/>
                <w:highlight w:val="none"/>
              </w:rPr>
              <w:t>份数：</w:t>
            </w:r>
            <w:r>
              <w:rPr>
                <w:rFonts w:hint="eastAsia" w:ascii="宋体" w:hAnsi="宋体" w:cs="宋体"/>
                <w:color w:val="auto"/>
                <w:szCs w:val="24"/>
                <w:highlight w:val="none"/>
              </w:rPr>
              <w:t xml:space="preserve"> 1 </w:t>
            </w:r>
            <w:r>
              <w:rPr>
                <w:rFonts w:ascii="宋体" w:hAnsi="宋体" w:cs="宋体"/>
                <w:color w:val="auto"/>
                <w:szCs w:val="24"/>
                <w:highlight w:val="none"/>
              </w:rPr>
              <w:t xml:space="preserve">份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642" w:type="dxa"/>
            <w:tcBorders>
              <w:top w:val="single" w:color="auto" w:sz="4" w:space="0"/>
              <w:left w:val="doub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cs="宋体"/>
                <w:color w:val="auto"/>
                <w:szCs w:val="24"/>
                <w:highlight w:val="none"/>
              </w:rPr>
            </w:pPr>
            <w:r>
              <w:rPr>
                <w:rFonts w:hint="eastAsia" w:ascii="宋体" w:hAnsi="宋体" w:cs="宋体"/>
                <w:color w:val="auto"/>
                <w:szCs w:val="24"/>
                <w:highlight w:val="none"/>
              </w:rPr>
              <w:t>14</w:t>
            </w:r>
          </w:p>
        </w:tc>
        <w:tc>
          <w:tcPr>
            <w:tcW w:w="18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cs="宋体"/>
                <w:color w:val="auto"/>
                <w:szCs w:val="24"/>
                <w:highlight w:val="none"/>
              </w:rPr>
            </w:pPr>
            <w:r>
              <w:rPr>
                <w:rFonts w:hint="eastAsia" w:ascii="宋体" w:hAnsi="宋体" w:cs="宋体"/>
                <w:color w:val="auto"/>
                <w:szCs w:val="24"/>
                <w:highlight w:val="none"/>
              </w:rPr>
              <w:t>付款方式：</w:t>
            </w:r>
          </w:p>
        </w:tc>
        <w:tc>
          <w:tcPr>
            <w:tcW w:w="7155" w:type="dxa"/>
            <w:tcBorders>
              <w:top w:val="single" w:color="auto" w:sz="4" w:space="0"/>
              <w:left w:val="single" w:color="auto" w:sz="4" w:space="0"/>
              <w:bottom w:val="single" w:color="auto" w:sz="4" w:space="0"/>
              <w:right w:val="double" w:color="auto" w:sz="4" w:space="0"/>
            </w:tcBorders>
            <w:vAlign w:val="center"/>
          </w:tcPr>
          <w:p>
            <w:pPr>
              <w:adjustRightInd w:val="0"/>
              <w:snapToGrid w:val="0"/>
              <w:spacing w:line="360" w:lineRule="auto"/>
              <w:rPr>
                <w:rFonts w:ascii="宋体" w:hAnsi="宋体" w:cs="宋体"/>
                <w:color w:val="auto"/>
                <w:szCs w:val="24"/>
                <w:highlight w:val="none"/>
              </w:rPr>
            </w:pPr>
            <w:r>
              <w:rPr>
                <w:rFonts w:hint="eastAsia" w:ascii="宋体" w:hAnsi="宋体" w:cs="宋体"/>
                <w:color w:val="auto"/>
                <w:szCs w:val="24"/>
                <w:highlight w:val="none"/>
              </w:rPr>
              <w:t>详见采购需求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08" w:hRule="atLeast"/>
        </w:trPr>
        <w:tc>
          <w:tcPr>
            <w:tcW w:w="642" w:type="dxa"/>
            <w:tcBorders>
              <w:top w:val="single" w:color="auto" w:sz="4" w:space="0"/>
              <w:left w:val="doub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cs="宋体"/>
                <w:color w:val="auto"/>
                <w:szCs w:val="24"/>
                <w:highlight w:val="none"/>
              </w:rPr>
            </w:pPr>
            <w:r>
              <w:rPr>
                <w:rFonts w:hint="eastAsia" w:ascii="宋体" w:hAnsi="宋体" w:cs="宋体"/>
                <w:color w:val="auto"/>
                <w:szCs w:val="24"/>
                <w:highlight w:val="none"/>
              </w:rPr>
              <w:t>15</w:t>
            </w:r>
          </w:p>
        </w:tc>
        <w:tc>
          <w:tcPr>
            <w:tcW w:w="18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cs="宋体"/>
                <w:color w:val="auto"/>
                <w:szCs w:val="21"/>
                <w:highlight w:val="none"/>
              </w:rPr>
            </w:pPr>
            <w:r>
              <w:rPr>
                <w:rFonts w:hint="eastAsia" w:ascii="宋体" w:hAnsi="宋体" w:cs="宋体"/>
                <w:color w:val="auto"/>
                <w:szCs w:val="24"/>
                <w:highlight w:val="none"/>
              </w:rPr>
              <w:t>其他</w:t>
            </w:r>
          </w:p>
        </w:tc>
        <w:tc>
          <w:tcPr>
            <w:tcW w:w="7155" w:type="dxa"/>
            <w:tcBorders>
              <w:top w:val="single" w:color="auto" w:sz="4" w:space="0"/>
              <w:left w:val="single" w:color="auto" w:sz="4" w:space="0"/>
              <w:bottom w:val="single" w:color="auto" w:sz="4" w:space="0"/>
              <w:right w:val="double" w:color="auto" w:sz="4" w:space="0"/>
            </w:tcBorders>
            <w:vAlign w:val="center"/>
          </w:tcPr>
          <w:p>
            <w:pPr>
              <w:adjustRightInd w:val="0"/>
              <w:snapToGrid w:val="0"/>
              <w:spacing w:line="360" w:lineRule="auto"/>
              <w:ind w:firstLine="422" w:firstLineChars="200"/>
              <w:rPr>
                <w:rFonts w:ascii="宋体" w:hAnsi="宋体" w:cs="宋体"/>
                <w:b/>
                <w:bCs/>
                <w:color w:val="auto"/>
                <w:szCs w:val="21"/>
                <w:highlight w:val="none"/>
              </w:rPr>
            </w:pPr>
            <w:r>
              <w:rPr>
                <w:rFonts w:hint="eastAsia" w:ascii="宋体" w:hAnsi="宋体" w:cs="宋体"/>
                <w:b/>
                <w:color w:val="auto"/>
                <w:szCs w:val="21"/>
                <w:highlight w:val="none"/>
              </w:rPr>
              <w:t>中标人因不可抗力、自身原因、不按照招标文件要求提交履约保证金，或者被查实存在影响中标结果的违法行为等情形，不能在规定的时间内与采购人签订合同，采购人可以与排在中标人之后第一位的中标候选人签订合同或重新招标，以此类推。采购人始终保留考察中标人的权利。考察主要内容为单位资质、业绩与企业实力等符合性考察。</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08" w:hRule="atLeast"/>
        </w:trPr>
        <w:tc>
          <w:tcPr>
            <w:tcW w:w="642" w:type="dxa"/>
            <w:tcBorders>
              <w:top w:val="single" w:color="auto" w:sz="4" w:space="0"/>
              <w:left w:val="doub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cs="宋体"/>
                <w:color w:val="auto"/>
                <w:szCs w:val="24"/>
                <w:highlight w:val="none"/>
              </w:rPr>
            </w:pPr>
            <w:r>
              <w:rPr>
                <w:rFonts w:hint="eastAsia" w:ascii="宋体" w:hAnsi="宋体" w:cs="宋体"/>
                <w:color w:val="auto"/>
                <w:szCs w:val="24"/>
                <w:highlight w:val="none"/>
              </w:rPr>
              <w:t>16</w:t>
            </w:r>
          </w:p>
        </w:tc>
        <w:tc>
          <w:tcPr>
            <w:tcW w:w="18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cs="宋体"/>
                <w:color w:val="auto"/>
                <w:szCs w:val="24"/>
                <w:highlight w:val="none"/>
              </w:rPr>
            </w:pPr>
            <w:r>
              <w:rPr>
                <w:rFonts w:hint="eastAsia" w:ascii="宋体" w:hAnsi="宋体" w:cs="宋体"/>
                <w:color w:val="auto"/>
                <w:szCs w:val="24"/>
                <w:highlight w:val="none"/>
              </w:rPr>
              <w:t>资格审查方式</w:t>
            </w:r>
          </w:p>
        </w:tc>
        <w:tc>
          <w:tcPr>
            <w:tcW w:w="7155" w:type="dxa"/>
            <w:tcBorders>
              <w:top w:val="single" w:color="auto" w:sz="4" w:space="0"/>
              <w:left w:val="single" w:color="auto" w:sz="4" w:space="0"/>
              <w:bottom w:val="single" w:color="auto" w:sz="4" w:space="0"/>
              <w:right w:val="double" w:color="auto" w:sz="4" w:space="0"/>
            </w:tcBorders>
            <w:vAlign w:val="center"/>
          </w:tcPr>
          <w:p>
            <w:pPr>
              <w:spacing w:line="360" w:lineRule="auto"/>
              <w:rPr>
                <w:rFonts w:ascii="宋体" w:hAnsi="宋体" w:cs="宋体"/>
                <w:color w:val="auto"/>
                <w:szCs w:val="24"/>
                <w:highlight w:val="none"/>
              </w:rPr>
            </w:pPr>
            <w:r>
              <w:rPr>
                <w:rFonts w:hint="eastAsia" w:ascii="宋体" w:hAnsi="宋体" w:cs="宋体"/>
                <w:color w:val="auto"/>
                <w:szCs w:val="24"/>
                <w:highlight w:val="none"/>
              </w:rPr>
              <w:t>资格后审（由采购小组根据投标人提供的资质证明材料进行审查）</w:t>
            </w:r>
          </w:p>
          <w:p>
            <w:pPr>
              <w:spacing w:line="360" w:lineRule="auto"/>
              <w:rPr>
                <w:rFonts w:ascii="宋体" w:hAnsi="宋体" w:cs="宋体"/>
                <w:color w:val="auto"/>
                <w:szCs w:val="24"/>
                <w:highlight w:val="none"/>
              </w:rPr>
            </w:pPr>
            <w:r>
              <w:rPr>
                <w:rFonts w:hint="eastAsia" w:ascii="宋体" w:hAnsi="宋体" w:cs="宋体"/>
                <w:color w:val="auto"/>
                <w:szCs w:val="24"/>
                <w:highlight w:val="none"/>
              </w:rPr>
              <w:t>投标人应根据招标文件要求，将相关证明材料放入投标文件。否则，将自行承担初审未通过的风险。</w:t>
            </w:r>
          </w:p>
          <w:p>
            <w:pPr>
              <w:spacing w:line="360" w:lineRule="auto"/>
              <w:rPr>
                <w:rFonts w:ascii="宋体" w:hAnsi="宋体" w:cs="宋体"/>
                <w:color w:val="auto"/>
                <w:szCs w:val="24"/>
                <w:highlight w:val="none"/>
              </w:rPr>
            </w:pPr>
            <w:r>
              <w:rPr>
                <w:rFonts w:hint="eastAsia" w:ascii="宋体" w:hAnsi="宋体" w:cs="宋体"/>
                <w:color w:val="auto"/>
                <w:szCs w:val="24"/>
                <w:highlight w:val="none"/>
              </w:rPr>
              <w:t>投标人须提供的证明材料包括：</w:t>
            </w:r>
          </w:p>
          <w:p>
            <w:pPr>
              <w:numPr>
                <w:ilvl w:val="0"/>
                <w:numId w:val="2"/>
              </w:numPr>
              <w:spacing w:line="500" w:lineRule="exact"/>
              <w:rPr>
                <w:rFonts w:ascii="宋体" w:hAnsi="宋体" w:cs="宋体"/>
                <w:color w:val="auto"/>
                <w:szCs w:val="24"/>
                <w:highlight w:val="none"/>
              </w:rPr>
            </w:pPr>
            <w:r>
              <w:rPr>
                <w:rFonts w:hint="eastAsia" w:ascii="宋体" w:hAnsi="宋体" w:cs="宋体"/>
                <w:color w:val="auto"/>
                <w:szCs w:val="24"/>
                <w:highlight w:val="none"/>
              </w:rPr>
              <w:t>营业执照副本（三证合一）；（复印件或扫描件加盖供应商公章）</w:t>
            </w:r>
          </w:p>
          <w:p>
            <w:pPr>
              <w:numPr>
                <w:ilvl w:val="0"/>
                <w:numId w:val="2"/>
              </w:numPr>
              <w:spacing w:line="500" w:lineRule="exact"/>
              <w:rPr>
                <w:rFonts w:ascii="宋体" w:hAnsi="宋体" w:cs="宋体"/>
                <w:color w:val="auto"/>
                <w:szCs w:val="24"/>
                <w:highlight w:val="none"/>
              </w:rPr>
            </w:pPr>
            <w:r>
              <w:rPr>
                <w:rFonts w:hint="eastAsia" w:ascii="宋体" w:hAnsi="宋体" w:cs="宋体"/>
                <w:color w:val="auto"/>
                <w:szCs w:val="24"/>
                <w:highlight w:val="none"/>
              </w:rPr>
              <w:t>全国工业产品生产许可证；（复印件或扫描件加盖供应商公章）</w:t>
            </w:r>
          </w:p>
          <w:p>
            <w:pPr>
              <w:spacing w:line="500" w:lineRule="exact"/>
              <w:ind w:firstLine="420" w:firstLineChars="200"/>
              <w:rPr>
                <w:rFonts w:ascii="宋体" w:hAnsi="宋体" w:cs="宋体"/>
                <w:color w:val="auto"/>
                <w:szCs w:val="24"/>
                <w:highlight w:val="none"/>
              </w:rPr>
            </w:pPr>
            <w:r>
              <w:rPr>
                <w:rFonts w:hint="eastAsia" w:ascii="宋体" w:hAnsi="宋体" w:cs="宋体"/>
                <w:color w:val="auto"/>
                <w:szCs w:val="24"/>
                <w:highlight w:val="none"/>
              </w:rPr>
              <w:t>3、法人授权委托书；（按格式要求）</w:t>
            </w:r>
          </w:p>
          <w:p>
            <w:pPr>
              <w:spacing w:line="500" w:lineRule="exact"/>
              <w:ind w:firstLine="420" w:firstLineChars="200"/>
              <w:rPr>
                <w:rFonts w:ascii="宋体" w:hAnsi="宋体" w:cs="宋体"/>
                <w:color w:val="auto"/>
                <w:szCs w:val="24"/>
                <w:highlight w:val="none"/>
              </w:rPr>
            </w:pPr>
            <w:r>
              <w:rPr>
                <w:rFonts w:hint="eastAsia" w:ascii="宋体" w:hAnsi="宋体" w:cs="宋体"/>
                <w:color w:val="auto"/>
                <w:szCs w:val="24"/>
                <w:highlight w:val="none"/>
              </w:rPr>
              <w:t>4、其它材料（按采购需求提供）。</w:t>
            </w:r>
          </w:p>
        </w:tc>
      </w:tr>
    </w:tbl>
    <w:p>
      <w:pPr>
        <w:rPr>
          <w:rFonts w:ascii="宋体" w:hAnsi="宋体" w:cs="宋体"/>
          <w:bCs/>
          <w:color w:val="auto"/>
          <w:sz w:val="24"/>
          <w:szCs w:val="24"/>
          <w:highlight w:val="none"/>
        </w:rPr>
      </w:pPr>
    </w:p>
    <w:p>
      <w:pPr>
        <w:pStyle w:val="3"/>
        <w:spacing w:before="0" w:after="0" w:line="360" w:lineRule="auto"/>
        <w:jc w:val="center"/>
        <w:rPr>
          <w:rFonts w:ascii="宋体" w:hAnsi="宋体" w:eastAsia="宋体" w:cs="Arial"/>
          <w:color w:val="auto"/>
          <w:sz w:val="28"/>
          <w:szCs w:val="28"/>
          <w:highlight w:val="none"/>
        </w:rPr>
      </w:pPr>
      <w:r>
        <w:rPr>
          <w:rFonts w:hint="eastAsia" w:ascii="宋体" w:hAnsi="宋体" w:eastAsia="宋体" w:cs="宋体"/>
          <w:bCs w:val="0"/>
          <w:color w:val="auto"/>
          <w:sz w:val="24"/>
          <w:szCs w:val="24"/>
          <w:highlight w:val="none"/>
        </w:rPr>
        <w:br w:type="page"/>
      </w:r>
      <w:bookmarkStart w:id="8" w:name="_Toc272141465"/>
      <w:bookmarkStart w:id="9" w:name="_Toc303782971"/>
      <w:bookmarkStart w:id="10" w:name="_Toc320969903"/>
      <w:r>
        <w:rPr>
          <w:rFonts w:hint="eastAsia" w:ascii="宋体" w:hAnsi="宋体" w:eastAsia="宋体" w:cs="Arial"/>
          <w:b w:val="0"/>
          <w:bCs w:val="0"/>
          <w:color w:val="auto"/>
          <w:sz w:val="28"/>
          <w:szCs w:val="28"/>
          <w:highlight w:val="none"/>
        </w:rPr>
        <w:t>二、投标人须知</w:t>
      </w:r>
      <w:bookmarkEnd w:id="8"/>
      <w:bookmarkEnd w:id="9"/>
      <w:bookmarkEnd w:id="10"/>
    </w:p>
    <w:p>
      <w:pPr>
        <w:pStyle w:val="11"/>
        <w:spacing w:line="360" w:lineRule="auto"/>
        <w:jc w:val="center"/>
        <w:rPr>
          <w:rFonts w:ascii="宋体" w:hAnsi="宋体" w:eastAsia="宋体"/>
          <w:color w:val="auto"/>
          <w:sz w:val="28"/>
          <w:szCs w:val="28"/>
          <w:highlight w:val="none"/>
        </w:rPr>
      </w:pPr>
      <w:r>
        <w:rPr>
          <w:rFonts w:hint="eastAsia" w:ascii="宋体" w:hAnsi="宋体" w:eastAsia="宋体"/>
          <w:color w:val="auto"/>
          <w:sz w:val="28"/>
          <w:szCs w:val="28"/>
          <w:highlight w:val="none"/>
        </w:rPr>
        <w:t>（一）总    则</w:t>
      </w:r>
    </w:p>
    <w:p>
      <w:pPr>
        <w:adjustRightInd w:val="0"/>
        <w:snapToGrid w:val="0"/>
        <w:spacing w:line="360" w:lineRule="auto"/>
        <w:ind w:firstLine="482" w:firstLineChars="200"/>
        <w:rPr>
          <w:rFonts w:ascii="宋体" w:hAnsi="宋体" w:cs="Arial"/>
          <w:b/>
          <w:color w:val="auto"/>
          <w:sz w:val="24"/>
          <w:szCs w:val="24"/>
          <w:highlight w:val="none"/>
        </w:rPr>
      </w:pPr>
      <w:r>
        <w:rPr>
          <w:rFonts w:hint="eastAsia" w:ascii="宋体" w:hAnsi="宋体" w:cs="Arial"/>
          <w:b/>
          <w:color w:val="auto"/>
          <w:sz w:val="24"/>
          <w:szCs w:val="24"/>
          <w:highlight w:val="none"/>
        </w:rPr>
        <w:t>1、适用范围</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1.1本招标文件是根据《中华人民共和国政府采购法》（以下简称“政府采购法”）等相关法律、法规制订。</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1.2本招标文件仅适用于本次招标采购所叙述的采购项目。</w:t>
      </w:r>
    </w:p>
    <w:p>
      <w:pPr>
        <w:adjustRightInd w:val="0"/>
        <w:snapToGrid w:val="0"/>
        <w:spacing w:line="360" w:lineRule="auto"/>
        <w:ind w:firstLine="482" w:firstLineChars="200"/>
        <w:rPr>
          <w:rFonts w:ascii="宋体" w:hAnsi="宋体" w:cs="Arial"/>
          <w:b/>
          <w:color w:val="auto"/>
          <w:sz w:val="24"/>
          <w:szCs w:val="24"/>
          <w:highlight w:val="none"/>
        </w:rPr>
      </w:pPr>
      <w:r>
        <w:rPr>
          <w:rFonts w:hint="eastAsia" w:ascii="宋体" w:hAnsi="宋体" w:cs="Arial"/>
          <w:b/>
          <w:color w:val="auto"/>
          <w:sz w:val="24"/>
          <w:szCs w:val="24"/>
          <w:highlight w:val="none"/>
        </w:rPr>
        <w:t>2、定义</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2.1货物服务：既是指本范本适用于货物采购或服务采购，也是指货物采购中所伴随的服务或服务采购中伴随的货物采购。</w:t>
      </w:r>
    </w:p>
    <w:p>
      <w:pPr>
        <w:adjustRightInd w:val="0"/>
        <w:snapToGrid w:val="0"/>
        <w:spacing w:line="360" w:lineRule="auto"/>
        <w:ind w:firstLine="480" w:firstLineChars="200"/>
        <w:rPr>
          <w:rFonts w:ascii="宋体" w:hAnsi="宋体"/>
          <w:color w:val="auto"/>
          <w:sz w:val="24"/>
          <w:highlight w:val="none"/>
        </w:rPr>
      </w:pPr>
      <w:r>
        <w:rPr>
          <w:rFonts w:hint="eastAsia" w:ascii="宋体" w:hAnsi="宋体" w:cs="Arial"/>
          <w:color w:val="auto"/>
          <w:sz w:val="24"/>
          <w:szCs w:val="24"/>
          <w:highlight w:val="none"/>
        </w:rPr>
        <w:t>2.2采购人:</w:t>
      </w:r>
      <w:r>
        <w:rPr>
          <w:rFonts w:hint="eastAsia" w:ascii="宋体" w:hAnsi="宋体"/>
          <w:color w:val="auto"/>
          <w:sz w:val="24"/>
          <w:highlight w:val="none"/>
        </w:rPr>
        <w:t xml:space="preserve"> 是指依法进行政府采购的国家机关、事业单位、团体组织。即本次采购项目的业主方。</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2.3供应商：是指向采购人提供货物、工程或者服务的法人、其他组织或者自然人。</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2.4投标人：是指响应招标并且符合招标文件规定资格条件和参加投标竞争的法人、其他组织或者自然人。</w:t>
      </w:r>
    </w:p>
    <w:p>
      <w:pPr>
        <w:adjustRightInd w:val="0"/>
        <w:snapToGrid w:val="0"/>
        <w:spacing w:line="360" w:lineRule="auto"/>
        <w:ind w:firstLine="482" w:firstLineChars="200"/>
        <w:rPr>
          <w:rFonts w:ascii="宋体" w:hAnsi="宋体" w:cs="Arial"/>
          <w:b/>
          <w:color w:val="auto"/>
          <w:sz w:val="24"/>
          <w:szCs w:val="24"/>
          <w:highlight w:val="none"/>
        </w:rPr>
      </w:pPr>
      <w:r>
        <w:rPr>
          <w:rFonts w:hint="eastAsia" w:ascii="宋体" w:hAnsi="宋体" w:cs="Arial"/>
          <w:b/>
          <w:color w:val="auto"/>
          <w:sz w:val="24"/>
          <w:szCs w:val="24"/>
          <w:highlight w:val="none"/>
        </w:rPr>
        <w:t>3、合格的投标人</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3.1根据政府采购法的规定，参与政府采购活动的投标人必须是满足以下条件的法人、其他组织或者自然人：</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（1）具有独立承担民事责任的能力；</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（2）具有良好的商业信誉和健全的财务会计制度；</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（3）具有履行合同所必需的设备和专业技术能力；</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（4）有依法缴纳税收和社会保障资金的良好记录；</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（5）参加政府采购活动前三年内，在经营活动中没有重大违法记录；</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（6）法律、行政法规规定的其他条件。</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3.2投标人还应符合本采购项目（或包）的要求。（具体见本项目招标公告及采购需求）</w:t>
      </w:r>
    </w:p>
    <w:p>
      <w:pPr>
        <w:adjustRightInd w:val="0"/>
        <w:snapToGrid w:val="0"/>
        <w:spacing w:line="360" w:lineRule="auto"/>
        <w:ind w:firstLine="482" w:firstLineChars="200"/>
        <w:rPr>
          <w:rFonts w:ascii="宋体" w:hAnsi="宋体" w:cs="Arial"/>
          <w:b/>
          <w:color w:val="auto"/>
          <w:sz w:val="24"/>
          <w:szCs w:val="24"/>
          <w:highlight w:val="none"/>
        </w:rPr>
      </w:pPr>
      <w:r>
        <w:rPr>
          <w:rFonts w:hint="eastAsia" w:ascii="宋体" w:hAnsi="宋体" w:cs="Arial"/>
          <w:b/>
          <w:color w:val="auto"/>
          <w:sz w:val="24"/>
          <w:szCs w:val="24"/>
          <w:highlight w:val="none"/>
        </w:rPr>
        <w:t>4、投标费用</w:t>
      </w:r>
    </w:p>
    <w:p>
      <w:pPr>
        <w:adjustRightInd w:val="0"/>
        <w:snapToGrid w:val="0"/>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4.1投标人必须自行承担所有与参加投标有关的费用。不论投标的结果如何，采购人在任何情况下均无义务和责任承担这些费用。</w:t>
      </w:r>
    </w:p>
    <w:p>
      <w:pPr>
        <w:pStyle w:val="11"/>
        <w:spacing w:line="360" w:lineRule="auto"/>
        <w:jc w:val="center"/>
        <w:rPr>
          <w:rFonts w:ascii="宋体" w:hAnsi="宋体" w:eastAsia="宋体"/>
          <w:color w:val="auto"/>
          <w:sz w:val="28"/>
          <w:szCs w:val="28"/>
          <w:highlight w:val="none"/>
        </w:rPr>
      </w:pPr>
      <w:r>
        <w:rPr>
          <w:rFonts w:hint="eastAsia" w:ascii="宋体" w:hAnsi="宋体" w:eastAsia="宋体"/>
          <w:color w:val="auto"/>
          <w:sz w:val="28"/>
          <w:szCs w:val="28"/>
          <w:highlight w:val="none"/>
        </w:rPr>
        <w:t>（二）招标文件</w:t>
      </w:r>
    </w:p>
    <w:p>
      <w:pPr>
        <w:adjustRightInd w:val="0"/>
        <w:snapToGrid w:val="0"/>
        <w:spacing w:line="360" w:lineRule="auto"/>
        <w:ind w:firstLine="482" w:firstLineChars="200"/>
        <w:rPr>
          <w:rFonts w:ascii="宋体" w:hAnsi="宋体" w:cs="Arial"/>
          <w:b/>
          <w:color w:val="auto"/>
          <w:sz w:val="24"/>
          <w:szCs w:val="24"/>
          <w:highlight w:val="none"/>
        </w:rPr>
      </w:pPr>
      <w:r>
        <w:rPr>
          <w:rFonts w:hint="eastAsia" w:ascii="宋体" w:hAnsi="宋体" w:cs="Arial"/>
          <w:b/>
          <w:color w:val="auto"/>
          <w:sz w:val="24"/>
          <w:szCs w:val="24"/>
          <w:highlight w:val="none"/>
        </w:rPr>
        <w:t>5、招标文件构成</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5.1招标文件包括：</w:t>
      </w:r>
    </w:p>
    <w:p>
      <w:pPr>
        <w:tabs>
          <w:tab w:val="left" w:pos="720"/>
        </w:tabs>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（一）投标人须知前附表</w:t>
      </w:r>
    </w:p>
    <w:p>
      <w:pPr>
        <w:tabs>
          <w:tab w:val="left" w:pos="720"/>
        </w:tabs>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（二）投标人须知</w:t>
      </w:r>
    </w:p>
    <w:p>
      <w:pPr>
        <w:tabs>
          <w:tab w:val="left" w:pos="720"/>
        </w:tabs>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（三）采购需求</w:t>
      </w:r>
    </w:p>
    <w:p>
      <w:pPr>
        <w:tabs>
          <w:tab w:val="left" w:pos="720"/>
        </w:tabs>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（四）评审细则</w:t>
      </w:r>
    </w:p>
    <w:p>
      <w:pPr>
        <w:tabs>
          <w:tab w:val="left" w:pos="720"/>
        </w:tabs>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（五）投标文件格式</w:t>
      </w:r>
    </w:p>
    <w:p>
      <w:pPr>
        <w:tabs>
          <w:tab w:val="left" w:pos="720"/>
        </w:tabs>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 xml:space="preserve">5.2投标人应认真阅读和充分理解招标文件中所有的内容。如果投标人没有满足招标文件的有关要求，其风险由投标人自行承担。  </w:t>
      </w:r>
    </w:p>
    <w:p>
      <w:pPr>
        <w:adjustRightInd w:val="0"/>
        <w:snapToGrid w:val="0"/>
        <w:spacing w:line="360" w:lineRule="auto"/>
        <w:ind w:firstLine="482" w:firstLineChars="200"/>
        <w:rPr>
          <w:rFonts w:ascii="宋体" w:hAnsi="宋体" w:cs="Arial"/>
          <w:b/>
          <w:color w:val="auto"/>
          <w:sz w:val="24"/>
          <w:szCs w:val="24"/>
          <w:highlight w:val="none"/>
        </w:rPr>
      </w:pPr>
      <w:r>
        <w:rPr>
          <w:rFonts w:hint="eastAsia" w:ascii="宋体" w:hAnsi="宋体" w:cs="Arial"/>
          <w:b/>
          <w:color w:val="auto"/>
          <w:sz w:val="24"/>
          <w:szCs w:val="24"/>
          <w:highlight w:val="none"/>
        </w:rPr>
        <w:t>6、招标文件的澄清</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6.1投标人可以要求采购人对招标文件中的有关问题进行答疑、澄清。</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6.2投标人对招标文件如有疑问，应在“投标人须知前附表”规定的时间前按招标公告中的联系方式，以书面形式（如传真、信件、电报等）通知采购人。采购人对在此规定时间以前收到的、且需要做出澄清的问题，将以第7.1节所述方式进行答复，但不说明问题的来源。</w:t>
      </w:r>
    </w:p>
    <w:p>
      <w:pPr>
        <w:adjustRightInd w:val="0"/>
        <w:snapToGrid w:val="0"/>
        <w:spacing w:line="360" w:lineRule="auto"/>
        <w:ind w:firstLine="482" w:firstLineChars="200"/>
        <w:rPr>
          <w:rFonts w:ascii="宋体" w:hAnsi="宋体" w:cs="Arial"/>
          <w:b/>
          <w:color w:val="auto"/>
          <w:sz w:val="24"/>
          <w:szCs w:val="24"/>
          <w:highlight w:val="none"/>
        </w:rPr>
      </w:pPr>
      <w:r>
        <w:rPr>
          <w:rFonts w:hint="eastAsia" w:ascii="宋体" w:hAnsi="宋体" w:cs="Arial"/>
          <w:b/>
          <w:color w:val="auto"/>
          <w:sz w:val="24"/>
          <w:szCs w:val="24"/>
          <w:highlight w:val="none"/>
        </w:rPr>
        <w:t>7、招标文件的修改</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7.1采购人对投标人质疑的答复和对招标文件的修改，将以答疑补遗的形式公告。该答疑补遗是招标文件不可缺少的组成部分，对参与采购活动的有关各方均具有约束力。</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bCs/>
          <w:color w:val="auto"/>
          <w:sz w:val="24"/>
          <w:highlight w:val="none"/>
        </w:rPr>
        <w:t>7.2投标人应主动上网查询该项目的相关</w:t>
      </w:r>
      <w:r>
        <w:rPr>
          <w:rFonts w:hint="eastAsia" w:ascii="宋体" w:hAnsi="宋体" w:cs="Arial"/>
          <w:color w:val="auto"/>
          <w:sz w:val="24"/>
          <w:szCs w:val="24"/>
          <w:highlight w:val="none"/>
        </w:rPr>
        <w:t>答疑补遗</w:t>
      </w:r>
      <w:r>
        <w:rPr>
          <w:rFonts w:hint="eastAsia" w:ascii="宋体" w:hAnsi="宋体"/>
          <w:bCs/>
          <w:color w:val="auto"/>
          <w:sz w:val="24"/>
          <w:highlight w:val="none"/>
        </w:rPr>
        <w:t>公告。采购人不承担投标人未及时关注相关信息引发的相关责任。在澄清、答疑或补遗公告发布后下载招标文件的投标人请自行查看网站相关公告。</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7.3为使投标人有充分时间对招标文件的修改部分进行研究、或是由于其他原因，采购人可以决定延长投标截止日期。延长投标截止日期的通知将发布在指定的网址上，不再另行通知。</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7.4当招标文件与招标文件的澄清、修改、补充通知就同一内容的表述不一致时，以最后发出的内容为准。</w:t>
      </w:r>
    </w:p>
    <w:p>
      <w:pPr>
        <w:adjustRightInd w:val="0"/>
        <w:snapToGrid w:val="0"/>
        <w:spacing w:line="360" w:lineRule="auto"/>
        <w:ind w:firstLine="480" w:firstLineChars="200"/>
        <w:rPr>
          <w:rFonts w:ascii="宋体" w:hAnsi="宋体" w:cs="Arial"/>
          <w:color w:val="auto"/>
          <w:sz w:val="24"/>
          <w:szCs w:val="24"/>
          <w:highlight w:val="none"/>
        </w:rPr>
      </w:pPr>
    </w:p>
    <w:p>
      <w:pPr>
        <w:pStyle w:val="11"/>
        <w:spacing w:line="360" w:lineRule="auto"/>
        <w:jc w:val="center"/>
        <w:rPr>
          <w:rFonts w:ascii="宋体" w:hAnsi="宋体" w:eastAsia="宋体"/>
          <w:color w:val="auto"/>
          <w:sz w:val="28"/>
          <w:szCs w:val="28"/>
          <w:highlight w:val="none"/>
        </w:rPr>
      </w:pPr>
      <w:r>
        <w:rPr>
          <w:rFonts w:hint="eastAsia" w:ascii="宋体" w:hAnsi="宋体" w:eastAsia="宋体"/>
          <w:color w:val="auto"/>
          <w:sz w:val="28"/>
          <w:szCs w:val="28"/>
          <w:highlight w:val="none"/>
        </w:rPr>
        <w:t>（三）投标文件的编制</w:t>
      </w:r>
    </w:p>
    <w:p>
      <w:pPr>
        <w:adjustRightInd w:val="0"/>
        <w:snapToGrid w:val="0"/>
        <w:spacing w:line="360" w:lineRule="auto"/>
        <w:ind w:firstLine="482" w:firstLineChars="200"/>
        <w:rPr>
          <w:rFonts w:ascii="宋体" w:hAnsi="宋体" w:cs="Arial"/>
          <w:b/>
          <w:color w:val="auto"/>
          <w:sz w:val="24"/>
          <w:szCs w:val="24"/>
          <w:highlight w:val="none"/>
        </w:rPr>
      </w:pPr>
      <w:r>
        <w:rPr>
          <w:rFonts w:hint="eastAsia" w:ascii="宋体" w:hAnsi="宋体" w:cs="Arial"/>
          <w:b/>
          <w:color w:val="auto"/>
          <w:sz w:val="24"/>
          <w:szCs w:val="24"/>
          <w:highlight w:val="none"/>
        </w:rPr>
        <w:t>8、投标的语言及度量衡单位</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8.1投标人的投标文件、以及投标人与采购人就投标的所有往来函电，均须使用简体中文。</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8.2除招标文件中另有规定外，投标文件所使用的度量衡均须采用法定计量单位。</w:t>
      </w:r>
    </w:p>
    <w:p>
      <w:pPr>
        <w:adjustRightInd w:val="0"/>
        <w:snapToGrid w:val="0"/>
        <w:spacing w:line="360" w:lineRule="auto"/>
        <w:ind w:firstLine="482" w:firstLineChars="200"/>
        <w:rPr>
          <w:rFonts w:ascii="宋体" w:hAnsi="宋体" w:cs="Arial"/>
          <w:b/>
          <w:color w:val="auto"/>
          <w:sz w:val="24"/>
          <w:szCs w:val="24"/>
          <w:highlight w:val="none"/>
        </w:rPr>
      </w:pPr>
      <w:r>
        <w:rPr>
          <w:rFonts w:hint="eastAsia" w:ascii="宋体" w:hAnsi="宋体" w:cs="Arial"/>
          <w:b/>
          <w:color w:val="auto"/>
          <w:sz w:val="24"/>
          <w:szCs w:val="24"/>
          <w:highlight w:val="none"/>
        </w:rPr>
        <w:t>9、投标文件构成</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9.1投标文件包括：</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（一）供应商综合情况简介</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（二）投标函</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（三）法定代表人证明</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（四）法定代表人授权委托书</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（五）投标人承诺函</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（六）投标人关于资格的声明函</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（七）评标所涉及的相关技术措施、承诺、方案计划等</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（八）拟参加本项目其他人员介绍</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（九）拟参加本项目关键人员简历格式</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（十）投标人同类成功业绩一览表</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（十一）投标人资质文件</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（十二）其他材料</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（包括但不仅限于招标文件要求以及投标人认为需要提交的其他材料）</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9.2投标文件必须按照9.1节规定的内容进行编写，标明页码，胶装成册，活页式装订按无效标处理。</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9.3投标人应按照招标采购文件要求提供一份投标文件。</w:t>
      </w:r>
    </w:p>
    <w:p>
      <w:pPr>
        <w:tabs>
          <w:tab w:val="left" w:pos="720"/>
        </w:tabs>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9.4投标</w:t>
      </w:r>
      <w:r>
        <w:rPr>
          <w:rFonts w:ascii="宋体" w:hAnsi="宋体" w:cs="Arial"/>
          <w:color w:val="auto"/>
          <w:sz w:val="24"/>
          <w:szCs w:val="24"/>
          <w:highlight w:val="none"/>
        </w:rPr>
        <w:t>文件</w:t>
      </w:r>
      <w:r>
        <w:rPr>
          <w:rFonts w:hint="eastAsia" w:ascii="宋体" w:hAnsi="宋体" w:cs="Arial"/>
          <w:color w:val="auto"/>
          <w:sz w:val="24"/>
          <w:szCs w:val="24"/>
          <w:highlight w:val="none"/>
        </w:rPr>
        <w:t>除特殊规格的图纸或方案、图片资料等外，均应按A4规格制作，为节约和环保，建议响应文件双面打印，手工书写的投标文件将不被接受。</w:t>
      </w:r>
    </w:p>
    <w:p>
      <w:pPr>
        <w:tabs>
          <w:tab w:val="left" w:pos="720"/>
        </w:tabs>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9.5投标人</w:t>
      </w:r>
      <w:r>
        <w:rPr>
          <w:rFonts w:ascii="宋体" w:hAnsi="宋体" w:cs="Arial"/>
          <w:color w:val="auto"/>
          <w:sz w:val="24"/>
          <w:szCs w:val="24"/>
          <w:highlight w:val="none"/>
        </w:rPr>
        <w:t>必须对其</w:t>
      </w:r>
      <w:r>
        <w:rPr>
          <w:rFonts w:hint="eastAsia" w:ascii="宋体" w:hAnsi="宋体" w:cs="Arial"/>
          <w:color w:val="auto"/>
          <w:sz w:val="24"/>
          <w:szCs w:val="24"/>
          <w:highlight w:val="none"/>
        </w:rPr>
        <w:t>投标</w:t>
      </w:r>
      <w:r>
        <w:rPr>
          <w:rFonts w:ascii="宋体" w:hAnsi="宋体" w:cs="Arial"/>
          <w:color w:val="auto"/>
          <w:sz w:val="24"/>
          <w:szCs w:val="24"/>
          <w:highlight w:val="none"/>
        </w:rPr>
        <w:t>文件的真实性与准确性负责。</w:t>
      </w:r>
      <w:r>
        <w:rPr>
          <w:rFonts w:hint="eastAsia" w:ascii="宋体" w:hAnsi="宋体" w:cs="Arial"/>
          <w:color w:val="auto"/>
          <w:sz w:val="24"/>
          <w:szCs w:val="24"/>
          <w:highlight w:val="none"/>
        </w:rPr>
        <w:t>投标人一旦中标</w:t>
      </w:r>
      <w:r>
        <w:rPr>
          <w:rFonts w:ascii="宋体" w:hAnsi="宋体" w:cs="Arial"/>
          <w:color w:val="auto"/>
          <w:sz w:val="24"/>
          <w:szCs w:val="24"/>
          <w:highlight w:val="none"/>
        </w:rPr>
        <w:t>，其</w:t>
      </w:r>
      <w:r>
        <w:rPr>
          <w:rFonts w:hint="eastAsia" w:ascii="宋体" w:hAnsi="宋体" w:cs="Arial"/>
          <w:color w:val="auto"/>
          <w:sz w:val="24"/>
          <w:szCs w:val="24"/>
          <w:highlight w:val="none"/>
        </w:rPr>
        <w:t>投标</w:t>
      </w:r>
      <w:r>
        <w:rPr>
          <w:rFonts w:ascii="宋体" w:hAnsi="宋体" w:cs="Arial"/>
          <w:color w:val="auto"/>
          <w:sz w:val="24"/>
          <w:szCs w:val="24"/>
          <w:highlight w:val="none"/>
        </w:rPr>
        <w:t>文件将作为合同的重要组成部分。</w:t>
      </w:r>
    </w:p>
    <w:p>
      <w:pPr>
        <w:tabs>
          <w:tab w:val="left" w:pos="720"/>
        </w:tabs>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9.6投标人</w:t>
      </w:r>
      <w:r>
        <w:rPr>
          <w:rFonts w:ascii="宋体" w:hAnsi="宋体" w:cs="Arial"/>
          <w:color w:val="auto"/>
          <w:sz w:val="24"/>
          <w:szCs w:val="24"/>
          <w:highlight w:val="none"/>
        </w:rPr>
        <w:t>不得在未征得采购人许可的情况下，擅自对</w:t>
      </w:r>
      <w:r>
        <w:rPr>
          <w:rFonts w:hint="eastAsia" w:ascii="宋体" w:hAnsi="宋体" w:cs="Arial"/>
          <w:color w:val="auto"/>
          <w:sz w:val="24"/>
          <w:szCs w:val="24"/>
          <w:highlight w:val="none"/>
        </w:rPr>
        <w:t>招标</w:t>
      </w:r>
      <w:r>
        <w:rPr>
          <w:rFonts w:ascii="宋体" w:hAnsi="宋体" w:cs="Arial"/>
          <w:color w:val="auto"/>
          <w:sz w:val="24"/>
          <w:szCs w:val="24"/>
          <w:highlight w:val="none"/>
        </w:rPr>
        <w:t>文件的格式、条款和技术要求进行修改。</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9.7如果项目分有多个包，投标人可以参与其中的一个或几个包的采购活动，但必须以包为单位分别编写投标文件，分别装订，分别包装。</w:t>
      </w:r>
    </w:p>
    <w:p>
      <w:pPr>
        <w:adjustRightInd w:val="0"/>
        <w:snapToGrid w:val="0"/>
        <w:spacing w:line="360" w:lineRule="auto"/>
        <w:ind w:firstLine="482" w:firstLineChars="200"/>
        <w:rPr>
          <w:rFonts w:ascii="宋体" w:hAnsi="宋体" w:cs="Arial"/>
          <w:b/>
          <w:color w:val="auto"/>
          <w:sz w:val="24"/>
          <w:szCs w:val="24"/>
          <w:highlight w:val="none"/>
        </w:rPr>
      </w:pPr>
      <w:r>
        <w:rPr>
          <w:rFonts w:hint="eastAsia" w:ascii="宋体" w:hAnsi="宋体" w:cs="Arial"/>
          <w:b/>
          <w:color w:val="auto"/>
          <w:sz w:val="24"/>
          <w:szCs w:val="24"/>
          <w:highlight w:val="none"/>
        </w:rPr>
        <w:t>10、投标报价</w:t>
      </w:r>
    </w:p>
    <w:p>
      <w:pPr>
        <w:numPr>
          <w:ilvl w:val="0"/>
          <w:numId w:val="3"/>
        </w:numPr>
        <w:tabs>
          <w:tab w:val="left" w:pos="180"/>
          <w:tab w:val="clear" w:pos="1134"/>
        </w:tabs>
        <w:adjustRightInd w:val="0"/>
        <w:snapToGrid w:val="0"/>
        <w:spacing w:line="360" w:lineRule="auto"/>
        <w:ind w:left="0" w:firstLine="480" w:firstLineChars="200"/>
        <w:rPr>
          <w:rFonts w:ascii="宋体" w:hAnsi="宋体" w:cs="Arial"/>
          <w:color w:val="auto"/>
          <w:sz w:val="24"/>
          <w:szCs w:val="24"/>
          <w:highlight w:val="none"/>
        </w:rPr>
      </w:pPr>
      <w:r>
        <w:rPr>
          <w:rFonts w:ascii="宋体" w:hAnsi="宋体" w:cs="Arial"/>
          <w:color w:val="auto"/>
          <w:sz w:val="24"/>
          <w:szCs w:val="24"/>
          <w:highlight w:val="none"/>
        </w:rPr>
        <w:t>投标书的</w:t>
      </w:r>
      <w:r>
        <w:rPr>
          <w:rFonts w:hint="eastAsia" w:ascii="宋体" w:hAnsi="宋体" w:cs="Arial"/>
          <w:color w:val="auto"/>
          <w:sz w:val="24"/>
          <w:szCs w:val="24"/>
          <w:highlight w:val="none"/>
        </w:rPr>
        <w:t>投标</w:t>
      </w:r>
      <w:r>
        <w:rPr>
          <w:rFonts w:ascii="宋体" w:hAnsi="宋体" w:cs="Arial"/>
          <w:color w:val="auto"/>
          <w:sz w:val="24"/>
          <w:szCs w:val="24"/>
          <w:highlight w:val="none"/>
        </w:rPr>
        <w:t>报价表上应清楚地标明投标人拟提供货物</w:t>
      </w:r>
      <w:r>
        <w:rPr>
          <w:rFonts w:hint="eastAsia" w:ascii="宋体" w:hAnsi="宋体" w:cs="Arial"/>
          <w:color w:val="auto"/>
          <w:sz w:val="24"/>
          <w:szCs w:val="24"/>
          <w:highlight w:val="none"/>
        </w:rPr>
        <w:t>服务</w:t>
      </w:r>
      <w:r>
        <w:rPr>
          <w:rFonts w:ascii="宋体" w:hAnsi="宋体" w:cs="Arial"/>
          <w:color w:val="auto"/>
          <w:sz w:val="24"/>
          <w:szCs w:val="24"/>
          <w:highlight w:val="none"/>
        </w:rPr>
        <w:t>的名称、</w:t>
      </w:r>
      <w:r>
        <w:rPr>
          <w:rFonts w:hint="eastAsia" w:ascii="宋体" w:hAnsi="宋体" w:cs="Arial"/>
          <w:color w:val="auto"/>
          <w:sz w:val="24"/>
          <w:szCs w:val="24"/>
          <w:highlight w:val="none"/>
        </w:rPr>
        <w:t>型号</w:t>
      </w:r>
      <w:r>
        <w:rPr>
          <w:rFonts w:ascii="宋体" w:hAnsi="宋体" w:cs="Arial"/>
          <w:color w:val="auto"/>
          <w:sz w:val="24"/>
          <w:szCs w:val="24"/>
          <w:highlight w:val="none"/>
        </w:rPr>
        <w:t>、数量、单价和总价</w:t>
      </w:r>
      <w:r>
        <w:rPr>
          <w:rFonts w:hint="eastAsia" w:ascii="宋体" w:hAnsi="宋体" w:cs="Arial"/>
          <w:color w:val="auto"/>
          <w:sz w:val="24"/>
          <w:szCs w:val="24"/>
          <w:highlight w:val="none"/>
        </w:rPr>
        <w:t>等内容</w:t>
      </w:r>
      <w:r>
        <w:rPr>
          <w:rFonts w:ascii="宋体" w:hAnsi="宋体" w:cs="Arial"/>
          <w:color w:val="auto"/>
          <w:sz w:val="24"/>
          <w:szCs w:val="24"/>
          <w:highlight w:val="none"/>
        </w:rPr>
        <w:t>。</w:t>
      </w:r>
    </w:p>
    <w:p>
      <w:pPr>
        <w:numPr>
          <w:ilvl w:val="0"/>
          <w:numId w:val="3"/>
        </w:numPr>
        <w:tabs>
          <w:tab w:val="left" w:pos="180"/>
          <w:tab w:val="clear" w:pos="1134"/>
        </w:tabs>
        <w:adjustRightInd w:val="0"/>
        <w:snapToGrid w:val="0"/>
        <w:spacing w:line="360" w:lineRule="auto"/>
        <w:ind w:left="0"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除非特别要求，</w:t>
      </w:r>
      <w:r>
        <w:rPr>
          <w:rFonts w:ascii="宋体" w:hAnsi="宋体" w:cs="Arial"/>
          <w:color w:val="auto"/>
          <w:sz w:val="24"/>
          <w:szCs w:val="24"/>
          <w:highlight w:val="none"/>
        </w:rPr>
        <w:t>每</w:t>
      </w:r>
      <w:r>
        <w:rPr>
          <w:rFonts w:hint="eastAsia" w:ascii="宋体" w:hAnsi="宋体" w:cs="Arial"/>
          <w:color w:val="auto"/>
          <w:sz w:val="24"/>
          <w:szCs w:val="24"/>
          <w:highlight w:val="none"/>
        </w:rPr>
        <w:t>个项目（或每个包）只</w:t>
      </w:r>
      <w:r>
        <w:rPr>
          <w:rFonts w:ascii="宋体" w:hAnsi="宋体" w:cs="Arial"/>
          <w:color w:val="auto"/>
          <w:sz w:val="24"/>
          <w:szCs w:val="24"/>
          <w:highlight w:val="none"/>
        </w:rPr>
        <w:t>允许有一个方案、一个报价</w:t>
      </w:r>
      <w:r>
        <w:rPr>
          <w:rFonts w:hint="eastAsia" w:ascii="宋体" w:hAnsi="宋体" w:cs="Arial"/>
          <w:color w:val="auto"/>
          <w:sz w:val="24"/>
          <w:szCs w:val="24"/>
          <w:highlight w:val="none"/>
        </w:rPr>
        <w:t>。否则，</w:t>
      </w:r>
      <w:r>
        <w:rPr>
          <w:rFonts w:ascii="宋体" w:hAnsi="宋体" w:cs="Arial"/>
          <w:color w:val="auto"/>
          <w:sz w:val="24"/>
          <w:szCs w:val="24"/>
          <w:highlight w:val="none"/>
        </w:rPr>
        <w:t>多方案、多报价的投标</w:t>
      </w:r>
      <w:r>
        <w:rPr>
          <w:rFonts w:hint="eastAsia" w:ascii="宋体" w:hAnsi="宋体" w:cs="Arial"/>
          <w:color w:val="auto"/>
          <w:sz w:val="24"/>
          <w:szCs w:val="24"/>
          <w:highlight w:val="none"/>
        </w:rPr>
        <w:t>书</w:t>
      </w:r>
      <w:r>
        <w:rPr>
          <w:rFonts w:ascii="宋体" w:hAnsi="宋体" w:cs="Arial"/>
          <w:color w:val="auto"/>
          <w:sz w:val="24"/>
          <w:szCs w:val="24"/>
          <w:highlight w:val="none"/>
        </w:rPr>
        <w:t>将</w:t>
      </w:r>
      <w:r>
        <w:rPr>
          <w:rFonts w:hint="eastAsia" w:ascii="宋体" w:hAnsi="宋体" w:cs="Arial"/>
          <w:color w:val="auto"/>
          <w:sz w:val="24"/>
          <w:szCs w:val="24"/>
          <w:highlight w:val="none"/>
        </w:rPr>
        <w:t>作为无效标处理</w:t>
      </w:r>
      <w:r>
        <w:rPr>
          <w:rFonts w:ascii="宋体" w:hAnsi="宋体" w:cs="Arial"/>
          <w:color w:val="auto"/>
          <w:sz w:val="24"/>
          <w:szCs w:val="24"/>
          <w:highlight w:val="none"/>
        </w:rPr>
        <w:t>。</w:t>
      </w:r>
    </w:p>
    <w:p>
      <w:pPr>
        <w:numPr>
          <w:ilvl w:val="0"/>
          <w:numId w:val="3"/>
        </w:numPr>
        <w:tabs>
          <w:tab w:val="left" w:pos="180"/>
          <w:tab w:val="clear" w:pos="1134"/>
        </w:tabs>
        <w:adjustRightInd w:val="0"/>
        <w:snapToGrid w:val="0"/>
        <w:spacing w:line="360" w:lineRule="auto"/>
        <w:ind w:left="0"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投标</w:t>
      </w:r>
      <w:r>
        <w:rPr>
          <w:rFonts w:ascii="宋体" w:hAnsi="宋体" w:cs="Arial"/>
          <w:color w:val="auto"/>
          <w:sz w:val="24"/>
          <w:szCs w:val="24"/>
          <w:highlight w:val="none"/>
        </w:rPr>
        <w:t>报价表上货物</w:t>
      </w:r>
      <w:r>
        <w:rPr>
          <w:rFonts w:hint="eastAsia" w:ascii="宋体" w:hAnsi="宋体" w:cs="Arial"/>
          <w:color w:val="auto"/>
          <w:sz w:val="24"/>
          <w:szCs w:val="24"/>
          <w:highlight w:val="none"/>
        </w:rPr>
        <w:t>服务</w:t>
      </w:r>
      <w:r>
        <w:rPr>
          <w:rFonts w:ascii="宋体" w:hAnsi="宋体" w:cs="Arial"/>
          <w:color w:val="auto"/>
          <w:sz w:val="24"/>
          <w:szCs w:val="24"/>
          <w:highlight w:val="none"/>
        </w:rPr>
        <w:t>的价格</w:t>
      </w:r>
      <w:r>
        <w:rPr>
          <w:rFonts w:hint="eastAsia" w:ascii="宋体" w:hAnsi="宋体" w:cs="Arial"/>
          <w:color w:val="auto"/>
          <w:sz w:val="24"/>
          <w:szCs w:val="24"/>
          <w:highlight w:val="none"/>
        </w:rPr>
        <w:t>，</w:t>
      </w:r>
      <w:r>
        <w:rPr>
          <w:rFonts w:ascii="宋体" w:hAnsi="宋体" w:cs="Arial"/>
          <w:color w:val="auto"/>
          <w:sz w:val="24"/>
          <w:szCs w:val="24"/>
          <w:highlight w:val="none"/>
        </w:rPr>
        <w:t>是交货</w:t>
      </w:r>
      <w:r>
        <w:rPr>
          <w:rFonts w:hint="eastAsia" w:ascii="宋体" w:hAnsi="宋体" w:cs="Arial"/>
          <w:color w:val="auto"/>
          <w:sz w:val="24"/>
          <w:szCs w:val="24"/>
          <w:highlight w:val="none"/>
        </w:rPr>
        <w:t>（或服务提供）</w:t>
      </w:r>
      <w:r>
        <w:rPr>
          <w:rFonts w:ascii="宋体" w:hAnsi="宋体" w:cs="Arial"/>
          <w:color w:val="auto"/>
          <w:sz w:val="24"/>
          <w:szCs w:val="24"/>
          <w:highlight w:val="none"/>
        </w:rPr>
        <w:t>地的验收价格，其总价即为履行合同的</w:t>
      </w:r>
      <w:r>
        <w:rPr>
          <w:rFonts w:hint="eastAsia" w:ascii="宋体" w:hAnsi="宋体" w:cs="Arial"/>
          <w:color w:val="auto"/>
          <w:sz w:val="24"/>
          <w:szCs w:val="24"/>
          <w:highlight w:val="none"/>
        </w:rPr>
        <w:t>最终</w:t>
      </w:r>
      <w:r>
        <w:rPr>
          <w:rFonts w:ascii="宋体" w:hAnsi="宋体" w:cs="Arial"/>
          <w:color w:val="auto"/>
          <w:sz w:val="24"/>
          <w:szCs w:val="24"/>
          <w:highlight w:val="none"/>
        </w:rPr>
        <w:t>价格。</w:t>
      </w:r>
    </w:p>
    <w:p>
      <w:pPr>
        <w:numPr>
          <w:ilvl w:val="0"/>
          <w:numId w:val="3"/>
        </w:numPr>
        <w:tabs>
          <w:tab w:val="left" w:pos="180"/>
          <w:tab w:val="clear" w:pos="1134"/>
        </w:tabs>
        <w:adjustRightInd w:val="0"/>
        <w:snapToGrid w:val="0"/>
        <w:spacing w:line="360" w:lineRule="auto"/>
        <w:ind w:left="0" w:firstLine="480" w:firstLineChars="200"/>
        <w:rPr>
          <w:rFonts w:ascii="宋体" w:hAnsi="宋体" w:cs="Arial"/>
          <w:color w:val="auto"/>
          <w:sz w:val="24"/>
          <w:szCs w:val="24"/>
          <w:highlight w:val="none"/>
        </w:rPr>
      </w:pPr>
      <w:r>
        <w:rPr>
          <w:rFonts w:ascii="宋体" w:hAnsi="宋体" w:cs="Arial"/>
          <w:color w:val="auto"/>
          <w:sz w:val="24"/>
          <w:szCs w:val="24"/>
          <w:highlight w:val="none"/>
        </w:rPr>
        <w:t>招标文件中规定的</w:t>
      </w:r>
      <w:r>
        <w:rPr>
          <w:rFonts w:hint="eastAsia" w:ascii="宋体" w:hAnsi="宋体" w:cs="Arial"/>
          <w:color w:val="auto"/>
          <w:sz w:val="24"/>
          <w:szCs w:val="24"/>
          <w:highlight w:val="none"/>
        </w:rPr>
        <w:t>施工、</w:t>
      </w:r>
      <w:r>
        <w:rPr>
          <w:rFonts w:ascii="宋体" w:hAnsi="宋体" w:cs="Arial"/>
          <w:color w:val="auto"/>
          <w:sz w:val="24"/>
          <w:szCs w:val="24"/>
          <w:highlight w:val="none"/>
        </w:rPr>
        <w:t>安装、调试和培训的费用</w:t>
      </w:r>
      <w:r>
        <w:rPr>
          <w:rFonts w:hint="eastAsia" w:ascii="宋体" w:hAnsi="宋体" w:cs="Arial"/>
          <w:color w:val="auto"/>
          <w:sz w:val="24"/>
          <w:szCs w:val="24"/>
          <w:highlight w:val="none"/>
        </w:rPr>
        <w:t>，</w:t>
      </w:r>
      <w:r>
        <w:rPr>
          <w:rFonts w:ascii="宋体" w:hAnsi="宋体" w:cs="Arial"/>
          <w:color w:val="auto"/>
          <w:sz w:val="24"/>
          <w:szCs w:val="24"/>
          <w:highlight w:val="none"/>
        </w:rPr>
        <w:t>应包括在</w:t>
      </w:r>
      <w:r>
        <w:rPr>
          <w:rFonts w:hint="eastAsia" w:ascii="宋体" w:hAnsi="宋体" w:cs="Arial"/>
          <w:color w:val="auto"/>
          <w:sz w:val="24"/>
          <w:szCs w:val="24"/>
          <w:highlight w:val="none"/>
        </w:rPr>
        <w:t>货物服务</w:t>
      </w:r>
      <w:r>
        <w:rPr>
          <w:rFonts w:ascii="宋体" w:hAnsi="宋体" w:cs="Arial"/>
          <w:color w:val="auto"/>
          <w:sz w:val="24"/>
          <w:szCs w:val="24"/>
          <w:highlight w:val="none"/>
        </w:rPr>
        <w:t>报价中。</w:t>
      </w:r>
    </w:p>
    <w:p>
      <w:pPr>
        <w:adjustRightInd w:val="0"/>
        <w:snapToGrid w:val="0"/>
        <w:spacing w:line="360" w:lineRule="auto"/>
        <w:ind w:firstLine="482" w:firstLineChars="200"/>
        <w:rPr>
          <w:rFonts w:ascii="宋体" w:hAnsi="宋体" w:cs="Arial"/>
          <w:b/>
          <w:color w:val="auto"/>
          <w:sz w:val="24"/>
          <w:szCs w:val="24"/>
          <w:highlight w:val="none"/>
        </w:rPr>
      </w:pPr>
      <w:r>
        <w:rPr>
          <w:rFonts w:hint="eastAsia" w:ascii="宋体" w:hAnsi="宋体" w:cs="Arial"/>
          <w:b/>
          <w:color w:val="auto"/>
          <w:sz w:val="24"/>
          <w:szCs w:val="24"/>
          <w:highlight w:val="none"/>
        </w:rPr>
        <w:t>11、投标货币</w:t>
      </w:r>
    </w:p>
    <w:p>
      <w:pPr>
        <w:tabs>
          <w:tab w:val="left" w:pos="900"/>
        </w:tabs>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11.1投标须以人民币报价。</w:t>
      </w:r>
    </w:p>
    <w:p>
      <w:pPr>
        <w:adjustRightInd w:val="0"/>
        <w:snapToGrid w:val="0"/>
        <w:spacing w:line="360" w:lineRule="auto"/>
        <w:ind w:firstLine="482" w:firstLineChars="200"/>
        <w:rPr>
          <w:rFonts w:ascii="宋体" w:hAnsi="宋体" w:cs="Arial"/>
          <w:b/>
          <w:color w:val="auto"/>
          <w:sz w:val="24"/>
          <w:szCs w:val="24"/>
          <w:highlight w:val="none"/>
        </w:rPr>
      </w:pPr>
      <w:r>
        <w:rPr>
          <w:rFonts w:hint="eastAsia" w:ascii="宋体" w:hAnsi="宋体" w:cs="Arial"/>
          <w:b/>
          <w:color w:val="auto"/>
          <w:sz w:val="24"/>
          <w:szCs w:val="24"/>
          <w:highlight w:val="none"/>
        </w:rPr>
        <w:t>12、证明投标人合格的资格文件</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12.1投标人在其投标文件中，应包括证明其有资格参加投标的证明文件。</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12.2除非本项目明确要求不接受联合体形式投标外，两个或两个以上投标人可以组成一个联合体投标，联合体投标时，应满足以下要求：</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（1）以联合体形式参加投标的，联合体各方均应当符合《政府采购法》第二十二条第一款规定的条件，根据采购项目的特殊要求规定投标人特定条件的，联合体各方中至少应当有一方符合。</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2）联合体各方之间应当签订联合体协议，明确约定联合体各方应当承担的工作和相应的责任，并将联合体协议连同投标文件一并提交。由同一专业的单位组成的联合体，按照同一资质等级较低的单位确定资质等级。联合体各方签订联合体协议后，不得再以自己的名义单独在同一项目中投标，也不得组成新的联合体参加同一项目投标。</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（3）联合体投标的，可以由联合体中的一方或者共同提交投标保证金，以一方名义提交保证金璄，对联合体各方均具有约束力。</w:t>
      </w:r>
    </w:p>
    <w:p>
      <w:pPr>
        <w:adjustRightInd w:val="0"/>
        <w:snapToGrid w:val="0"/>
        <w:spacing w:line="360" w:lineRule="auto"/>
        <w:ind w:firstLine="482" w:firstLineChars="200"/>
        <w:rPr>
          <w:rFonts w:ascii="宋体" w:hAnsi="宋体" w:cs="Arial"/>
          <w:b/>
          <w:color w:val="auto"/>
          <w:sz w:val="24"/>
          <w:szCs w:val="24"/>
          <w:highlight w:val="none"/>
        </w:rPr>
      </w:pPr>
      <w:r>
        <w:rPr>
          <w:rFonts w:hint="eastAsia" w:ascii="宋体" w:hAnsi="宋体" w:cs="Arial"/>
          <w:b/>
          <w:color w:val="auto"/>
          <w:sz w:val="24"/>
          <w:szCs w:val="24"/>
          <w:highlight w:val="none"/>
        </w:rPr>
        <w:t>13、证明服务符合招标文件规定的文件</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13.1投标人在其投标文件中，须提交证明提供服务符合招标文件规定的证明文件。</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13.2投标文件须对招标文件载明的投标资格、技术、资信、服务、报价等全部要求和条件做出实质性和完整的响应，如果投标文件填报的内容资料不详，或没有提供招标文件中所要求的全部资料、证明及数据，将导致投标无效。</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13.3投标人应在投标文件中提交招标文件要求的所有服务的合格性以及符合招标文件规定的证明文件（可以是手册、图纸和资料）等，并作为其投标文件的一部分。</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13.3.1证明货物和服务与招标文件的要求相一致的文件，可以是文字资料、图纸和数据，它包括：</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（1）货物主要技术指标和性能的详细说明。</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（2）货物从招标人开始使用，在长期使用周期内正常、连续地使用所必须的备件和专用工具清单，包括备件和专用工具的货源及现行价格。</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（3）对照招标文件技术规格，逐条说明所提供货物和服务已对招标人的技术规格做出了实质性的响应，或申明与技术规格条文的偏差和例外。</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13.4对于招标文件中标有“★”号的关键性商务与技术参数（如果有），投标人必须在投标响应表中注明所投服务的实际响应情况及偏离情况，否则在项目评审中有可能被认为是虚假响应而被拒绝，该投标人甚至有可能被列入不诚信供应商的名单中。</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13.5无论招标文件是否有明确的要求，投标人所提供的货物服务，必须是为完成本项目服务达到正常使用状态下所必需的相应配件、附件、安装材料、工具、产品说明书或手册、培训等，如果是国家实行许可证、计量证、压力容器证等生产、经营准入制度的，投标人应当附上有关证书。否则，该投标人的投标文件在评审时，将被认为对招标文件非实质性响应而被拒绝。</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13.6如果投标文件中附有外文资料，投标人应当把这些外文资料准确、完整地翻译成中文。对于关键性的证明文件，投标人应该提供与英文内容相同、且由同一人签署（或盖章）的中文原件，或经国内公证部门公证的中文翻译件。</w:t>
      </w:r>
    </w:p>
    <w:p>
      <w:pPr>
        <w:adjustRightInd w:val="0"/>
        <w:snapToGrid w:val="0"/>
        <w:spacing w:line="360" w:lineRule="auto"/>
        <w:ind w:firstLine="482" w:firstLineChars="200"/>
        <w:rPr>
          <w:rFonts w:ascii="宋体" w:hAnsi="宋体" w:cs="Arial"/>
          <w:b/>
          <w:color w:val="auto"/>
          <w:sz w:val="24"/>
          <w:szCs w:val="24"/>
          <w:highlight w:val="none"/>
        </w:rPr>
      </w:pPr>
      <w:r>
        <w:rPr>
          <w:rFonts w:hint="eastAsia" w:ascii="宋体" w:hAnsi="宋体" w:cs="Arial"/>
          <w:b/>
          <w:color w:val="auto"/>
          <w:sz w:val="24"/>
          <w:szCs w:val="24"/>
          <w:highlight w:val="none"/>
        </w:rPr>
        <w:t>14、投标有效期</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14.1投标有效期在“投标人须知前附表”序号4中有明确的规定。投标人如未就此提出异议，则视同接受；如承诺的投标有效期短于此规定时间的，将被视为非响应性投标而予以拒绝。</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14.2在特殊情况下，采购人可于原投标有效期满之前，向投标人提出延长投标有效期的要求。延长投标有效期的要求将被刊登在指定的网站上。</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14.3投标人可以在采购人延长投标有效期公告后五个工作日内，以书面形式拒绝采购人的这种要求而不失去其投标保证金。如投标人在规定的时间内未提出书面意见表示拒绝，将视同同意延长投标有效期。同意延长的投标人既不能要求也不允许修改其投标文件。第14条有关投标保证金的规定，在延长的投标有效期内继续有效。</w:t>
      </w:r>
    </w:p>
    <w:p>
      <w:pPr>
        <w:adjustRightInd w:val="0"/>
        <w:snapToGrid w:val="0"/>
        <w:spacing w:line="360" w:lineRule="auto"/>
        <w:ind w:firstLine="482" w:firstLineChars="200"/>
        <w:rPr>
          <w:rFonts w:ascii="宋体" w:hAnsi="宋体" w:cs="Arial"/>
          <w:b/>
          <w:color w:val="auto"/>
          <w:sz w:val="24"/>
          <w:szCs w:val="24"/>
          <w:highlight w:val="none"/>
        </w:rPr>
      </w:pPr>
      <w:r>
        <w:rPr>
          <w:rFonts w:hint="eastAsia" w:ascii="宋体" w:hAnsi="宋体" w:cs="Arial"/>
          <w:b/>
          <w:color w:val="auto"/>
          <w:sz w:val="24"/>
          <w:szCs w:val="24"/>
          <w:highlight w:val="none"/>
        </w:rPr>
        <w:t>15、投标文件签署</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15.1投标文件应由投标人的法定代表人或其被授权代表正确签署。被授权代表须将法定代表人以书面形式出具的“法人授权委托书”附在投标文件中。</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15.2投标文件不得行间插字、涂改或增删。如有修改错漏处，必须由投标人的法定代表人或其被授权代表签字或盖章。</w:t>
      </w:r>
    </w:p>
    <w:p>
      <w:pPr>
        <w:pStyle w:val="11"/>
        <w:spacing w:line="360" w:lineRule="auto"/>
        <w:jc w:val="center"/>
        <w:rPr>
          <w:rFonts w:ascii="宋体" w:hAnsi="宋体" w:eastAsia="宋体"/>
          <w:color w:val="auto"/>
          <w:sz w:val="28"/>
          <w:szCs w:val="28"/>
          <w:highlight w:val="none"/>
        </w:rPr>
      </w:pPr>
      <w:r>
        <w:rPr>
          <w:rFonts w:hint="eastAsia" w:ascii="宋体" w:hAnsi="宋体" w:eastAsia="宋体"/>
          <w:color w:val="auto"/>
          <w:sz w:val="28"/>
          <w:szCs w:val="28"/>
          <w:highlight w:val="none"/>
        </w:rPr>
        <w:t>（四）投标文件的递交</w:t>
      </w:r>
    </w:p>
    <w:p>
      <w:pPr>
        <w:adjustRightInd w:val="0"/>
        <w:snapToGrid w:val="0"/>
        <w:spacing w:line="360" w:lineRule="auto"/>
        <w:ind w:firstLine="482" w:firstLineChars="200"/>
        <w:rPr>
          <w:rFonts w:ascii="宋体" w:hAnsi="宋体" w:cs="Arial"/>
          <w:b/>
          <w:color w:val="auto"/>
          <w:sz w:val="24"/>
          <w:szCs w:val="24"/>
          <w:highlight w:val="none"/>
        </w:rPr>
      </w:pPr>
      <w:r>
        <w:rPr>
          <w:rFonts w:hint="eastAsia" w:ascii="宋体" w:hAnsi="宋体" w:cs="Arial"/>
          <w:b/>
          <w:color w:val="auto"/>
          <w:sz w:val="24"/>
          <w:szCs w:val="24"/>
          <w:highlight w:val="none"/>
        </w:rPr>
        <w:t>16、投标</w:t>
      </w:r>
      <w:r>
        <w:rPr>
          <w:rFonts w:ascii="宋体" w:hAnsi="宋体" w:cs="Arial"/>
          <w:b/>
          <w:color w:val="auto"/>
          <w:sz w:val="24"/>
          <w:szCs w:val="24"/>
          <w:highlight w:val="none"/>
        </w:rPr>
        <w:t>文件的</w:t>
      </w:r>
      <w:r>
        <w:rPr>
          <w:rFonts w:hint="eastAsia" w:ascii="宋体" w:hAnsi="宋体" w:cs="Arial"/>
          <w:b/>
          <w:color w:val="auto"/>
          <w:sz w:val="24"/>
          <w:szCs w:val="24"/>
          <w:highlight w:val="none"/>
        </w:rPr>
        <w:t>递交</w:t>
      </w:r>
    </w:p>
    <w:p>
      <w:pPr>
        <w:tabs>
          <w:tab w:val="left" w:pos="720"/>
        </w:tabs>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16.1投标人</w:t>
      </w:r>
      <w:r>
        <w:rPr>
          <w:rFonts w:ascii="宋体" w:hAnsi="宋体" w:cs="Arial"/>
          <w:color w:val="auto"/>
          <w:sz w:val="24"/>
          <w:szCs w:val="24"/>
          <w:highlight w:val="none"/>
        </w:rPr>
        <w:t>应将</w:t>
      </w:r>
      <w:r>
        <w:rPr>
          <w:rFonts w:hint="eastAsia" w:ascii="宋体" w:hAnsi="宋体" w:cs="Arial"/>
          <w:color w:val="auto"/>
          <w:sz w:val="24"/>
          <w:szCs w:val="24"/>
          <w:highlight w:val="none"/>
        </w:rPr>
        <w:t>投标</w:t>
      </w:r>
      <w:r>
        <w:rPr>
          <w:rFonts w:ascii="宋体" w:hAnsi="宋体" w:cs="Arial"/>
          <w:color w:val="auto"/>
          <w:sz w:val="24"/>
          <w:szCs w:val="24"/>
          <w:highlight w:val="none"/>
        </w:rPr>
        <w:t>文件</w:t>
      </w:r>
      <w:r>
        <w:rPr>
          <w:rFonts w:hint="eastAsia" w:ascii="宋体" w:hAnsi="宋体" w:cs="Arial"/>
          <w:color w:val="auto"/>
          <w:sz w:val="24"/>
          <w:szCs w:val="24"/>
          <w:highlight w:val="none"/>
        </w:rPr>
        <w:t>胶装后</w:t>
      </w:r>
      <w:r>
        <w:rPr>
          <w:rFonts w:ascii="宋体" w:hAnsi="宋体" w:cs="Arial"/>
          <w:color w:val="auto"/>
          <w:sz w:val="24"/>
          <w:szCs w:val="24"/>
          <w:highlight w:val="none"/>
        </w:rPr>
        <w:t>封装</w:t>
      </w:r>
      <w:r>
        <w:rPr>
          <w:rFonts w:hint="eastAsia" w:ascii="宋体" w:hAnsi="宋体" w:cs="Arial"/>
          <w:color w:val="auto"/>
          <w:sz w:val="24"/>
          <w:szCs w:val="24"/>
          <w:highlight w:val="none"/>
        </w:rPr>
        <w:t>好</w:t>
      </w:r>
      <w:r>
        <w:rPr>
          <w:rFonts w:ascii="宋体" w:hAnsi="宋体" w:cs="Arial"/>
          <w:color w:val="auto"/>
          <w:sz w:val="24"/>
          <w:szCs w:val="24"/>
          <w:highlight w:val="none"/>
        </w:rPr>
        <w:t>，</w:t>
      </w:r>
      <w:r>
        <w:rPr>
          <w:rFonts w:hint="eastAsia" w:ascii="宋体" w:hAnsi="宋体" w:cs="Arial"/>
          <w:color w:val="auto"/>
          <w:sz w:val="24"/>
          <w:szCs w:val="24"/>
          <w:highlight w:val="none"/>
        </w:rPr>
        <w:t>封装应该严密、不易破损。</w:t>
      </w:r>
    </w:p>
    <w:p>
      <w:pPr>
        <w:tabs>
          <w:tab w:val="left" w:pos="720"/>
        </w:tabs>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16.2如果所投项目分有多个包，则投标文件必须以包为单位进行封装。</w:t>
      </w:r>
    </w:p>
    <w:p>
      <w:pPr>
        <w:tabs>
          <w:tab w:val="left" w:pos="540"/>
        </w:tabs>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16.3</w:t>
      </w:r>
      <w:r>
        <w:rPr>
          <w:rFonts w:hint="eastAsia" w:ascii="宋体" w:hAnsi="宋体" w:cs="Arial"/>
          <w:color w:val="auto"/>
          <w:sz w:val="24"/>
          <w:szCs w:val="24"/>
          <w:highlight w:val="none"/>
        </w:rPr>
        <w:t>投标文件包装袋上必须清楚写明项目的名称、项目编号、包号及包名（如果项目分有多个包）、投标人全称。</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16.4投标</w:t>
      </w:r>
      <w:r>
        <w:rPr>
          <w:rFonts w:ascii="宋体" w:hAnsi="宋体" w:cs="Arial"/>
          <w:color w:val="auto"/>
          <w:sz w:val="24"/>
          <w:szCs w:val="24"/>
          <w:highlight w:val="none"/>
        </w:rPr>
        <w:t>文件</w:t>
      </w:r>
      <w:r>
        <w:rPr>
          <w:rFonts w:hint="eastAsia" w:ascii="宋体" w:hAnsi="宋体" w:cs="Arial"/>
          <w:color w:val="auto"/>
          <w:sz w:val="24"/>
          <w:szCs w:val="24"/>
          <w:highlight w:val="none"/>
        </w:rPr>
        <w:t>应由投标人在响应文件递交截止时间前</w:t>
      </w:r>
      <w:r>
        <w:rPr>
          <w:rFonts w:hint="eastAsia" w:ascii="宋体" w:hAnsi="宋体" w:cs="Arial"/>
          <w:color w:val="auto"/>
          <w:sz w:val="24"/>
          <w:szCs w:val="24"/>
          <w:highlight w:val="none"/>
        </w:rPr>
        <w:t>现场递交或邮寄的方式提交。</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16.5投标</w:t>
      </w:r>
      <w:r>
        <w:rPr>
          <w:rFonts w:ascii="宋体" w:hAnsi="宋体" w:cs="Arial"/>
          <w:color w:val="auto"/>
          <w:sz w:val="24"/>
          <w:szCs w:val="24"/>
          <w:highlight w:val="none"/>
        </w:rPr>
        <w:t>文件</w:t>
      </w:r>
      <w:r>
        <w:rPr>
          <w:rFonts w:hint="eastAsia" w:ascii="宋体" w:hAnsi="宋体" w:cs="Arial"/>
          <w:color w:val="auto"/>
          <w:sz w:val="24"/>
          <w:szCs w:val="24"/>
          <w:highlight w:val="none"/>
        </w:rPr>
        <w:t>一经递交，即不可撤回。</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16.6</w:t>
      </w:r>
      <w:r>
        <w:rPr>
          <w:rFonts w:ascii="宋体" w:hAnsi="宋体" w:cs="Arial"/>
          <w:color w:val="auto"/>
          <w:sz w:val="24"/>
          <w:szCs w:val="24"/>
          <w:highlight w:val="none"/>
        </w:rPr>
        <w:t>采购人将拒绝</w:t>
      </w:r>
      <w:r>
        <w:rPr>
          <w:rFonts w:hint="eastAsia" w:ascii="宋体" w:hAnsi="宋体" w:cs="Arial"/>
          <w:color w:val="auto"/>
          <w:sz w:val="24"/>
          <w:szCs w:val="24"/>
          <w:highlight w:val="none"/>
        </w:rPr>
        <w:t>接收投标文件递交截止时间后递交的投标</w:t>
      </w:r>
      <w:r>
        <w:rPr>
          <w:rFonts w:ascii="宋体" w:hAnsi="宋体" w:cs="Arial"/>
          <w:color w:val="auto"/>
          <w:sz w:val="24"/>
          <w:szCs w:val="24"/>
          <w:highlight w:val="none"/>
        </w:rPr>
        <w:t>文件。</w:t>
      </w:r>
    </w:p>
    <w:p>
      <w:pPr>
        <w:pStyle w:val="11"/>
        <w:spacing w:line="360" w:lineRule="auto"/>
        <w:jc w:val="center"/>
        <w:rPr>
          <w:rFonts w:ascii="宋体" w:hAnsi="宋体" w:eastAsia="宋体"/>
          <w:color w:val="auto"/>
          <w:sz w:val="28"/>
          <w:szCs w:val="28"/>
          <w:highlight w:val="none"/>
        </w:rPr>
      </w:pPr>
      <w:r>
        <w:rPr>
          <w:rFonts w:hint="eastAsia" w:ascii="宋体" w:hAnsi="宋体" w:eastAsia="宋体"/>
          <w:color w:val="auto"/>
          <w:sz w:val="28"/>
          <w:szCs w:val="28"/>
          <w:highlight w:val="none"/>
        </w:rPr>
        <w:t>（五）开标与评标</w:t>
      </w:r>
    </w:p>
    <w:p>
      <w:pPr>
        <w:adjustRightInd w:val="0"/>
        <w:snapToGrid w:val="0"/>
        <w:spacing w:line="360" w:lineRule="auto"/>
        <w:ind w:firstLine="482" w:firstLineChars="200"/>
        <w:rPr>
          <w:rFonts w:ascii="宋体" w:hAnsi="宋体" w:cs="Arial"/>
          <w:b/>
          <w:color w:val="auto"/>
          <w:sz w:val="24"/>
          <w:szCs w:val="24"/>
          <w:highlight w:val="none"/>
        </w:rPr>
      </w:pPr>
      <w:r>
        <w:rPr>
          <w:rFonts w:hint="eastAsia" w:ascii="宋体" w:hAnsi="宋体" w:cs="Arial"/>
          <w:b/>
          <w:color w:val="auto"/>
          <w:sz w:val="24"/>
          <w:szCs w:val="24"/>
          <w:highlight w:val="none"/>
        </w:rPr>
        <w:t>17、开标</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17.1采购人按招标文件规定的时间、地点组织公开开标。采购人工作小组人员参加。</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17.2在投标截止时间前投标人将投标文件送达投标文件，预期视为无效标。</w:t>
      </w:r>
    </w:p>
    <w:p>
      <w:pPr>
        <w:adjustRightInd w:val="0"/>
        <w:snapToGrid w:val="0"/>
        <w:spacing w:line="360" w:lineRule="auto"/>
        <w:ind w:firstLine="482" w:firstLineChars="200"/>
        <w:rPr>
          <w:rFonts w:ascii="宋体" w:hAnsi="宋体" w:cs="Arial"/>
          <w:b/>
          <w:color w:val="auto"/>
          <w:sz w:val="24"/>
          <w:szCs w:val="24"/>
          <w:highlight w:val="none"/>
        </w:rPr>
      </w:pPr>
      <w:r>
        <w:rPr>
          <w:rFonts w:hint="eastAsia" w:ascii="宋体" w:hAnsi="宋体" w:cs="Arial"/>
          <w:b/>
          <w:color w:val="auto"/>
          <w:sz w:val="24"/>
          <w:szCs w:val="24"/>
          <w:highlight w:val="none"/>
        </w:rPr>
        <w:t>18、评标</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18.1开标结束后，评标随即开始。</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18.2评标工作采购工作小组成员进行。</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18.3评标包括投标文件初审、澄清有关问题、比较与评价（复审）和确定中标候选人名单几个步骤。</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18.4投标文件初审包括资格性审查和符合性审查两个方面。</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具体初审指标见“四、评审细则”的“初审表”，初审未通过的投标文件做无效标处理。</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 xml:space="preserve">18.5在初审阶段，评委人员还需对投标人的投标报价和数量进行审核，看其是否有计算上的算术错误。修正错误的原则如下： </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（1）如果数字表示的金额和用文字表示的金额不一致时，以文字表示的金额为准；当投标报价表、投标函的总报价与开标一览表不一致时，以开标一览表为准；</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（2）如果单价与数量的乘积和总价不一致，以单价为准；当单位小数点有明显的错误时，评委人员将以总价为准，并修正其单价。</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18.6</w:t>
      </w:r>
      <w:r>
        <w:rPr>
          <w:rFonts w:hint="eastAsia" w:ascii="宋体" w:hAnsi="宋体"/>
          <w:color w:val="auto"/>
          <w:sz w:val="24"/>
          <w:highlight w:val="none"/>
        </w:rPr>
        <w:t>评审中，评委人员发现投标人的投标文件中对同类问题表述不一致、前后矛盾、有明显文字和计算错误的内容、有可能不符合招标文件规定等情况需要澄清时，评委人员将以询标的方式告知并要求投标人以书面方式进行必要的澄清、说明或补正。</w:t>
      </w:r>
      <w:r>
        <w:rPr>
          <w:rFonts w:hint="eastAsia" w:ascii="宋体" w:hAnsi="宋体" w:cs="Arial"/>
          <w:color w:val="auto"/>
          <w:sz w:val="24"/>
          <w:szCs w:val="24"/>
          <w:highlight w:val="none"/>
        </w:rPr>
        <w:t>投标人的澄清、说明或者补正应当采用书面形式，但不得超出投标文件的范围或者改变投标文件的实质性内容，并由其法定代表人或被授权的代表签字或盖章</w:t>
      </w:r>
      <w:r>
        <w:rPr>
          <w:rFonts w:hint="eastAsia" w:ascii="宋体" w:hAnsi="宋体" w:cs="Arial"/>
          <w:color w:val="auto"/>
          <w:sz w:val="24"/>
          <w:szCs w:val="24"/>
          <w:highlight w:val="none"/>
        </w:rPr>
        <w:t>。</w:t>
      </w:r>
      <w:r>
        <w:rPr>
          <w:rFonts w:hint="eastAsia" w:ascii="宋体" w:hAnsi="宋体"/>
          <w:color w:val="auto"/>
          <w:sz w:val="24"/>
          <w:highlight w:val="none"/>
        </w:rPr>
        <w:t>对于询标后判定为不符合招标文件要求的投标文件，评委要提出充足的否定理由，并予以书面记录。最终对投标人的评审结论分为通过或未通过。</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18.7按招标文件中规定的评标方法和标准，评委人员将对通过初审的投标文件，进行商务和技术评估、综合比较与评价，即复审。复审的具体办法与标准，见本招标文件“四、评审细则”。</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18.8评标结束时，评委人员要按照规定的格式写出评标报告，说明评标过程中的主要情况，按照顺序排列推荐入库中标人。</w:t>
      </w:r>
    </w:p>
    <w:p>
      <w:pPr>
        <w:adjustRightInd w:val="0"/>
        <w:snapToGrid w:val="0"/>
        <w:spacing w:line="360" w:lineRule="auto"/>
        <w:ind w:firstLine="482" w:firstLineChars="200"/>
        <w:rPr>
          <w:rFonts w:ascii="宋体" w:hAnsi="宋体" w:cs="Arial"/>
          <w:b/>
          <w:color w:val="auto"/>
          <w:sz w:val="24"/>
          <w:szCs w:val="24"/>
          <w:highlight w:val="none"/>
        </w:rPr>
      </w:pPr>
      <w:r>
        <w:rPr>
          <w:rFonts w:hint="eastAsia" w:ascii="宋体" w:hAnsi="宋体" w:cs="Arial"/>
          <w:b/>
          <w:color w:val="auto"/>
          <w:sz w:val="24"/>
          <w:szCs w:val="24"/>
          <w:highlight w:val="none"/>
        </w:rPr>
        <w:t>19、开标评标异常情况处理</w:t>
      </w:r>
    </w:p>
    <w:p>
      <w:pPr>
        <w:tabs>
          <w:tab w:val="left" w:pos="720"/>
          <w:tab w:val="left" w:pos="900"/>
        </w:tabs>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19.1投标文件递交截止时间后参加投标人不足三家的，除采购任务取消情形外，采购人同意后，按以下原则处理：</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（1）招标文件没有不合理条款、招标公告时间及程序符合规定的，采取竞争性谈判、询价或者单一来源方式采购；</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（2）招标文件存在不合理条款的，招标公告时间及程序不符合规定的，将作废标处理并重新组织招标。</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19.2开标、评标时出现以下情况之一的，将废标：</w:t>
      </w:r>
    </w:p>
    <w:p>
      <w:pPr>
        <w:numPr>
          <w:ilvl w:val="0"/>
          <w:numId w:val="4"/>
        </w:numPr>
        <w:adjustRightInd w:val="0"/>
        <w:snapToGrid w:val="0"/>
        <w:spacing w:line="360" w:lineRule="auto"/>
        <w:ind w:left="0"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投标人的报价均超过了采购最高限价，采购人不能支付的；</w:t>
      </w:r>
    </w:p>
    <w:p>
      <w:pPr>
        <w:numPr>
          <w:ilvl w:val="0"/>
          <w:numId w:val="4"/>
        </w:numPr>
        <w:adjustRightInd w:val="0"/>
        <w:snapToGrid w:val="0"/>
        <w:spacing w:line="360" w:lineRule="auto"/>
        <w:ind w:left="0"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出现影响采购公正的违法、违规行为的。</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19.3废标后，采购人将通过指定的网站进行公告。</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19.4在评标期间，如出现符合专业条件的投标人或者对招标文件作出实质响应的投标人不足三家情形的，将比照第20.1条规定执行。</w:t>
      </w:r>
    </w:p>
    <w:p>
      <w:pPr>
        <w:adjustRightInd w:val="0"/>
        <w:snapToGrid w:val="0"/>
        <w:spacing w:line="360" w:lineRule="auto"/>
        <w:ind w:firstLine="482" w:firstLineChars="200"/>
        <w:rPr>
          <w:rFonts w:ascii="宋体" w:hAnsi="宋体" w:cs="Arial"/>
          <w:b/>
          <w:color w:val="auto"/>
          <w:sz w:val="24"/>
          <w:szCs w:val="24"/>
          <w:highlight w:val="none"/>
        </w:rPr>
      </w:pPr>
      <w:r>
        <w:rPr>
          <w:rFonts w:hint="eastAsia" w:ascii="宋体" w:hAnsi="宋体" w:cs="Arial"/>
          <w:b/>
          <w:color w:val="auto"/>
          <w:sz w:val="24"/>
          <w:szCs w:val="24"/>
          <w:highlight w:val="none"/>
        </w:rPr>
        <w:t xml:space="preserve">20、无效投标条款 </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 xml:space="preserve">20.1投标人不符合招标文件规定资格要求的； </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20.2投标人在规定的时间未按要求提交投标保证金的；</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 xml:space="preserve">20.3 投标文件出现重大偏差，未对招标文件进行★部分实质性响应的； </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20.4投标人有本招标文件规定的恶意串通投标情形的；</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20.5其它评标委员会认为有必要取消的投标；</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 xml:space="preserve">20.6法律、法规规定的其它情况。  </w:t>
      </w:r>
    </w:p>
    <w:p>
      <w:pPr>
        <w:adjustRightInd w:val="0"/>
        <w:snapToGrid w:val="0"/>
        <w:spacing w:line="360" w:lineRule="auto"/>
        <w:ind w:firstLine="482" w:firstLineChars="200"/>
        <w:rPr>
          <w:rFonts w:ascii="宋体" w:hAnsi="宋体" w:cs="Arial"/>
          <w:b/>
          <w:color w:val="auto"/>
          <w:sz w:val="24"/>
          <w:szCs w:val="24"/>
          <w:highlight w:val="none"/>
        </w:rPr>
      </w:pPr>
      <w:r>
        <w:rPr>
          <w:rFonts w:hint="eastAsia" w:ascii="宋体" w:hAnsi="宋体" w:cs="Arial"/>
          <w:b/>
          <w:color w:val="auto"/>
          <w:sz w:val="24"/>
          <w:szCs w:val="24"/>
          <w:highlight w:val="none"/>
        </w:rPr>
        <w:t>21、评标过程的保密性</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21.1开标后，直到授予中标人合同止，凡是与标书审查、澄清、评价与比较以及授标建议等评审方面的情况，均不得向投标人或其他无关的人员透露。</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21.2在评标过程中，投标人如向评委成员施加任何影响，都将会导致其投标文件被拒绝。</w:t>
      </w:r>
    </w:p>
    <w:p>
      <w:pPr>
        <w:adjustRightInd w:val="0"/>
        <w:snapToGrid w:val="0"/>
        <w:spacing w:line="360" w:lineRule="auto"/>
        <w:ind w:firstLine="482" w:firstLineChars="200"/>
        <w:rPr>
          <w:rFonts w:ascii="宋体" w:hAnsi="宋体" w:cs="Arial"/>
          <w:b/>
          <w:color w:val="auto"/>
          <w:sz w:val="24"/>
          <w:szCs w:val="24"/>
          <w:highlight w:val="none"/>
        </w:rPr>
      </w:pPr>
      <w:r>
        <w:rPr>
          <w:rFonts w:hint="eastAsia" w:ascii="宋体" w:hAnsi="宋体" w:cs="Arial"/>
          <w:b/>
          <w:color w:val="auto"/>
          <w:sz w:val="24"/>
          <w:szCs w:val="24"/>
          <w:highlight w:val="none"/>
        </w:rPr>
        <w:t>22、二次采购</w:t>
      </w:r>
    </w:p>
    <w:p>
      <w:pPr>
        <w:adjustRightInd w:val="0"/>
        <w:snapToGrid w:val="0"/>
        <w:spacing w:line="360" w:lineRule="auto"/>
        <w:ind w:firstLine="480" w:firstLineChars="200"/>
        <w:rPr>
          <w:rFonts w:ascii="宋体" w:hAnsi="宋体"/>
          <w:color w:val="auto"/>
          <w:sz w:val="24"/>
          <w:highlight w:val="none"/>
        </w:rPr>
      </w:pPr>
      <w:r>
        <w:rPr>
          <w:rFonts w:hint="eastAsia" w:ascii="宋体" w:hAnsi="宋体" w:cs="Arial"/>
          <w:color w:val="auto"/>
          <w:sz w:val="24"/>
          <w:szCs w:val="24"/>
          <w:highlight w:val="none"/>
        </w:rPr>
        <w:t>22.1</w:t>
      </w:r>
      <w:r>
        <w:rPr>
          <w:rFonts w:hint="eastAsia" w:ascii="宋体" w:hAnsi="宋体"/>
          <w:color w:val="auto"/>
          <w:sz w:val="24"/>
          <w:highlight w:val="none"/>
        </w:rPr>
        <w:t>项目废标后，采购人可能发布二次公告，进行二次采购。</w:t>
      </w:r>
    </w:p>
    <w:p>
      <w:pPr>
        <w:adjustRightInd w:val="0"/>
        <w:snapToGrid w:val="0"/>
        <w:spacing w:line="360" w:lineRule="auto"/>
        <w:ind w:firstLine="480" w:firstLineChars="200"/>
        <w:rPr>
          <w:rFonts w:ascii="宋体" w:hAnsi="宋体"/>
          <w:color w:val="auto"/>
          <w:sz w:val="24"/>
          <w:highlight w:val="none"/>
        </w:rPr>
      </w:pPr>
      <w:r>
        <w:rPr>
          <w:rFonts w:hint="eastAsia" w:ascii="宋体" w:hAnsi="宋体"/>
          <w:color w:val="auto"/>
          <w:sz w:val="24"/>
          <w:highlight w:val="none"/>
        </w:rPr>
        <w:t>22.2二次采购可能调整前次采购的各项规定及要求，包括采购方式、项目预算、投标人资格、付款方式、采购需求、评标办法等。投标人参与二次采购，应及时获取二次采购文件，以二次采购文件为依据，编制二次投标文件。</w:t>
      </w:r>
    </w:p>
    <w:p>
      <w:pPr>
        <w:adjustRightInd w:val="0"/>
        <w:snapToGrid w:val="0"/>
        <w:spacing w:line="360" w:lineRule="auto"/>
        <w:ind w:firstLine="480" w:firstLineChars="200"/>
        <w:rPr>
          <w:rFonts w:ascii="宋体" w:hAnsi="宋体"/>
          <w:color w:val="auto"/>
          <w:sz w:val="24"/>
          <w:highlight w:val="none"/>
        </w:rPr>
      </w:pPr>
      <w:r>
        <w:rPr>
          <w:rFonts w:hint="eastAsia" w:ascii="宋体" w:hAnsi="宋体"/>
          <w:color w:val="auto"/>
          <w:sz w:val="24"/>
          <w:highlight w:val="none"/>
        </w:rPr>
        <w:t>22.3前款所述“二次”，系指项目废标后的重新公告及采购，并不仅限于项目的第二次公告及采购。</w:t>
      </w:r>
    </w:p>
    <w:p>
      <w:pPr>
        <w:pStyle w:val="11"/>
        <w:spacing w:line="360" w:lineRule="auto"/>
        <w:jc w:val="center"/>
        <w:rPr>
          <w:rFonts w:ascii="宋体" w:hAnsi="宋体" w:eastAsia="宋体"/>
          <w:color w:val="auto"/>
          <w:sz w:val="24"/>
          <w:szCs w:val="24"/>
          <w:highlight w:val="none"/>
        </w:rPr>
      </w:pPr>
      <w:r>
        <w:rPr>
          <w:rFonts w:hint="eastAsia" w:ascii="宋体" w:hAnsi="宋体" w:eastAsia="宋体"/>
          <w:color w:val="auto"/>
          <w:sz w:val="24"/>
          <w:szCs w:val="24"/>
          <w:highlight w:val="none"/>
        </w:rPr>
        <w:t>（六）授予合同</w:t>
      </w:r>
    </w:p>
    <w:p>
      <w:pPr>
        <w:adjustRightInd w:val="0"/>
        <w:snapToGrid w:val="0"/>
        <w:spacing w:line="360" w:lineRule="auto"/>
        <w:ind w:firstLine="482" w:firstLineChars="200"/>
        <w:rPr>
          <w:rFonts w:ascii="宋体" w:hAnsi="宋体" w:cs="Arial"/>
          <w:b/>
          <w:color w:val="auto"/>
          <w:sz w:val="24"/>
          <w:szCs w:val="24"/>
          <w:highlight w:val="none"/>
        </w:rPr>
      </w:pPr>
      <w:r>
        <w:rPr>
          <w:rFonts w:hint="eastAsia" w:ascii="宋体" w:hAnsi="宋体" w:cs="Arial"/>
          <w:b/>
          <w:color w:val="auto"/>
          <w:sz w:val="24"/>
          <w:szCs w:val="24"/>
          <w:highlight w:val="none"/>
        </w:rPr>
        <w:t>23、确定中标人及合同的签订与争议处理</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□23.1采购人授权评标人员会将排名第一的中标候选人确定为中标人。</w:t>
      </w:r>
    </w:p>
    <w:p>
      <w:pPr>
        <w:tabs>
          <w:tab w:val="left" w:pos="900"/>
        </w:tabs>
        <w:adjustRightInd w:val="0"/>
        <w:snapToGrid w:val="0"/>
        <w:spacing w:line="360" w:lineRule="auto"/>
        <w:ind w:firstLine="480" w:firstLineChars="200"/>
        <w:rPr>
          <w:rFonts w:ascii="宋体" w:hAnsi="宋体" w:cs="Arial"/>
          <w:color w:val="auto"/>
          <w:sz w:val="24"/>
          <w:szCs w:val="24"/>
          <w:highlight w:val="none"/>
        </w:rPr>
      </w:pPr>
      <w:r>
        <w:rPr>
          <w:rFonts w:hint="eastAsia" w:ascii="宋体" w:hAnsi="MS Mincho" w:eastAsia="MS Mincho" w:cs="MS Mincho"/>
          <w:color w:val="auto"/>
          <w:sz w:val="24"/>
          <w:szCs w:val="24"/>
          <w:highlight w:val="none"/>
        </w:rPr>
        <w:t>☑</w:t>
      </w:r>
      <w:r>
        <w:rPr>
          <w:rFonts w:hint="eastAsia" w:ascii="宋体" w:hAnsi="宋体" w:cs="Arial"/>
          <w:color w:val="auto"/>
          <w:sz w:val="24"/>
          <w:szCs w:val="24"/>
          <w:highlight w:val="none"/>
        </w:rPr>
        <w:t>23.1采购人按照评标报告中推荐的中标侯选人顺序确定中标人。</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23.2采购人将在指定网址发布中标公告。</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23.3中标公告发布后，</w:t>
      </w:r>
      <w:r>
        <w:rPr>
          <w:rFonts w:hint="eastAsia" w:ascii="宋体" w:hAnsi="宋体" w:cs="Arial"/>
          <w:color w:val="auto"/>
          <w:sz w:val="24"/>
          <w:szCs w:val="24"/>
          <w:highlight w:val="none"/>
        </w:rPr>
        <w:t>采购人将向中标人发放中标通知书</w:t>
      </w:r>
      <w:r>
        <w:rPr>
          <w:rFonts w:hint="eastAsia" w:ascii="宋体" w:hAnsi="宋体" w:cs="Arial"/>
          <w:color w:val="auto"/>
          <w:sz w:val="24"/>
          <w:szCs w:val="24"/>
          <w:highlight w:val="none"/>
        </w:rPr>
        <w:t>。中</w:t>
      </w:r>
      <w:r>
        <w:rPr>
          <w:rFonts w:hint="eastAsia" w:ascii="宋体" w:hAnsi="宋体" w:cs="Arial"/>
          <w:color w:val="auto"/>
          <w:sz w:val="24"/>
          <w:szCs w:val="24"/>
          <w:highlight w:val="none"/>
        </w:rPr>
        <w:t>标人应在规定的时间内领取中标通知书。</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23.4</w:t>
      </w:r>
      <w:r>
        <w:rPr>
          <w:rFonts w:hint="eastAsia" w:ascii="宋体" w:hAnsi="宋体" w:cs="Arial"/>
          <w:color w:val="auto"/>
          <w:sz w:val="24"/>
          <w:szCs w:val="24"/>
          <w:highlight w:val="none"/>
        </w:rPr>
        <w:t>中标人应在中标通知书发出之日起三十日内与采购人签订合同</w:t>
      </w:r>
      <w:r>
        <w:rPr>
          <w:rFonts w:hint="eastAsia" w:ascii="宋体" w:hAnsi="宋体" w:cs="Arial"/>
          <w:color w:val="auto"/>
          <w:sz w:val="24"/>
          <w:szCs w:val="24"/>
          <w:highlight w:val="none"/>
        </w:rPr>
        <w:t>。招标文件、中标人的投标文件及澄清文件等，均作为合同的附件。</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23.5中标人因不可抗力、自身原因、不按照招标文件要求提交履约保证金，或者被查实存在影响中标结果的违法行为等情形，不能在规定的时间内与采购人签订采购合同，采购人可以与排在中标人之后第一位的中标候选人签订采购合同，以此类推或进行重新招标。</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23.6采购合同在履行过程中发生的争议，由双方当事人协商解决，协商解决不成的，提交宣城仲裁委员会仲裁。</w:t>
      </w:r>
    </w:p>
    <w:p>
      <w:pPr>
        <w:adjustRightInd w:val="0"/>
        <w:snapToGrid w:val="0"/>
        <w:spacing w:line="360" w:lineRule="auto"/>
        <w:ind w:firstLine="480" w:firstLineChars="200"/>
        <w:rPr>
          <w:rFonts w:ascii="宋体" w:hAnsi="宋体" w:cs="Arial"/>
          <w:color w:val="auto"/>
          <w:sz w:val="24"/>
          <w:szCs w:val="24"/>
          <w:highlight w:val="none"/>
        </w:rPr>
      </w:pPr>
    </w:p>
    <w:p>
      <w:pPr>
        <w:pStyle w:val="11"/>
        <w:spacing w:line="360" w:lineRule="auto"/>
        <w:jc w:val="center"/>
        <w:rPr>
          <w:rFonts w:ascii="宋体" w:hAnsi="宋体" w:eastAsia="宋体"/>
          <w:color w:val="auto"/>
          <w:sz w:val="28"/>
          <w:szCs w:val="28"/>
          <w:highlight w:val="none"/>
        </w:rPr>
      </w:pPr>
      <w:r>
        <w:rPr>
          <w:rFonts w:hint="eastAsia" w:ascii="宋体" w:hAnsi="宋体" w:eastAsia="宋体"/>
          <w:color w:val="auto"/>
          <w:sz w:val="28"/>
          <w:szCs w:val="28"/>
          <w:highlight w:val="none"/>
        </w:rPr>
        <w:t>（七）质疑与投诉</w:t>
      </w:r>
    </w:p>
    <w:p>
      <w:pPr>
        <w:adjustRightInd w:val="0"/>
        <w:snapToGrid w:val="0"/>
        <w:spacing w:line="360" w:lineRule="auto"/>
        <w:ind w:firstLine="482" w:firstLineChars="200"/>
        <w:rPr>
          <w:rFonts w:ascii="宋体" w:hAnsi="宋体" w:cs="Arial"/>
          <w:b/>
          <w:color w:val="auto"/>
          <w:sz w:val="24"/>
          <w:szCs w:val="24"/>
          <w:highlight w:val="none"/>
        </w:rPr>
      </w:pPr>
      <w:r>
        <w:rPr>
          <w:rFonts w:hint="eastAsia" w:ascii="宋体" w:hAnsi="宋体" w:cs="Arial"/>
          <w:b/>
          <w:color w:val="auto"/>
          <w:sz w:val="24"/>
          <w:szCs w:val="24"/>
          <w:highlight w:val="none"/>
        </w:rPr>
        <w:t>24、质疑</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24.1招标文件发售后，参与采购活动的投标人如发现招标文件的商务条款、技术要求等存在倾向性、错误、遗漏、含混不清等问题，可在“投标人须知前附表”规定的时间之前，以书面的方式向采购人提出质疑，要求修改或澄清。</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24.2中标公告发布后，参与投标的投标人有异议的，应该在法定时限内向采购人提出书面质疑。但属于第26.1节问题，且未在规定时间提出质疑的，不得提出质疑。</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24.3参与投标的投标人对中标公告提出的书面质疑，负有举证的责任。在质疑函中应清楚地写明所质疑的项目名称、编号、包号包名（如果有分包）、质疑的事项与事实等内容，并附上质疑事项、事实的证明文件。投标人在经其法定代表人签字并盖上投标人公章后，将该质疑函当面递交至采购人。</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24.4采购人在收到投标人的质疑函后，将审查质疑函的格式、内容以及所附的证明文件是否符合要求。如不符合，退回投标人，并要求其提供符合要求的质疑函。</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24.5对于虚假、恶意质疑的投标人，被质疑人应当驳回，并向同级政府采购监督管理部门报告，将其列入不良行为记录名单，并依法予以处罚。</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24.6采购人处理质疑的时间，从实际接受投标人质疑函后七个工作日内给予书面答复。</w:t>
      </w:r>
    </w:p>
    <w:p>
      <w:pPr>
        <w:adjustRightInd w:val="0"/>
        <w:snapToGrid w:val="0"/>
        <w:spacing w:line="360" w:lineRule="auto"/>
        <w:ind w:firstLine="480" w:firstLineChars="200"/>
        <w:rPr>
          <w:rFonts w:ascii="宋体" w:hAnsi="宋体" w:cs="宋体"/>
          <w:color w:val="auto"/>
          <w:sz w:val="24"/>
          <w:szCs w:val="24"/>
          <w:highlight w:val="none"/>
        </w:rPr>
      </w:pPr>
      <w:r>
        <w:rPr>
          <w:rFonts w:hint="eastAsia" w:ascii="宋体" w:hAnsi="宋体" w:cs="Arial"/>
          <w:color w:val="auto"/>
          <w:sz w:val="24"/>
          <w:szCs w:val="24"/>
          <w:highlight w:val="none"/>
        </w:rPr>
        <w:t>24.7投标人对采购人的答复不满意，或者采购人未在规定的时间内答复的，可以在答复期满后十五个工作日内按有关规定，向采购人进行投诉。</w:t>
      </w:r>
    </w:p>
    <w:p>
      <w:pPr>
        <w:pStyle w:val="3"/>
        <w:spacing w:before="0" w:after="0" w:line="460" w:lineRule="exact"/>
        <w:jc w:val="center"/>
        <w:rPr>
          <w:rFonts w:ascii="宋体" w:hAnsi="宋体" w:eastAsia="宋体"/>
          <w:color w:val="auto"/>
          <w:sz w:val="28"/>
          <w:szCs w:val="28"/>
          <w:highlight w:val="none"/>
        </w:rPr>
      </w:pPr>
      <w:r>
        <w:rPr>
          <w:rFonts w:hint="eastAsia" w:ascii="宋体" w:hAnsi="宋体" w:cs="宋体"/>
          <w:color w:val="auto"/>
          <w:highlight w:val="none"/>
        </w:rPr>
        <w:br w:type="page"/>
      </w:r>
      <w:r>
        <w:rPr>
          <w:rFonts w:hint="eastAsia" w:ascii="宋体" w:hAnsi="宋体" w:eastAsia="宋体"/>
          <w:color w:val="auto"/>
          <w:sz w:val="28"/>
          <w:szCs w:val="28"/>
          <w:highlight w:val="none"/>
        </w:rPr>
        <w:t>三、采购需求</w:t>
      </w:r>
    </w:p>
    <w:p>
      <w:pPr>
        <w:rPr>
          <w:color w:val="auto"/>
          <w:sz w:val="24"/>
          <w:szCs w:val="24"/>
          <w:highlight w:val="none"/>
        </w:rPr>
      </w:pPr>
      <w:r>
        <w:rPr>
          <w:rFonts w:hint="eastAsia"/>
          <w:color w:val="auto"/>
          <w:sz w:val="24"/>
          <w:szCs w:val="24"/>
          <w:highlight w:val="none"/>
        </w:rPr>
        <w:t>（以下采购需求部分和评分办法由采购人：安徽名都电力工程有限公司提供并负责解释，联系方式见招标公告）</w:t>
      </w:r>
    </w:p>
    <w:p>
      <w:pPr>
        <w:rPr>
          <w:color w:val="auto"/>
          <w:highlight w:val="none"/>
        </w:rPr>
      </w:pPr>
    </w:p>
    <w:p>
      <w:pPr>
        <w:spacing w:line="400" w:lineRule="exact"/>
        <w:rPr>
          <w:b/>
          <w:color w:val="auto"/>
          <w:sz w:val="24"/>
          <w:szCs w:val="24"/>
          <w:highlight w:val="none"/>
        </w:rPr>
      </w:pPr>
      <w:r>
        <w:rPr>
          <w:rFonts w:hint="eastAsia"/>
          <w:b/>
          <w:color w:val="auto"/>
          <w:sz w:val="24"/>
          <w:szCs w:val="24"/>
          <w:highlight w:val="none"/>
        </w:rPr>
        <w:t>（一）项目介绍：</w:t>
      </w:r>
    </w:p>
    <w:p>
      <w:pPr>
        <w:spacing w:line="400" w:lineRule="exact"/>
        <w:ind w:firstLine="480" w:firstLineChars="200"/>
        <w:rPr>
          <w:color w:val="auto"/>
          <w:sz w:val="24"/>
          <w:szCs w:val="24"/>
          <w:highlight w:val="none"/>
        </w:rPr>
      </w:pPr>
      <w:r>
        <w:rPr>
          <w:rFonts w:hint="eastAsia"/>
          <w:color w:val="auto"/>
          <w:sz w:val="24"/>
          <w:szCs w:val="24"/>
          <w:highlight w:val="none"/>
        </w:rPr>
        <w:t>为加强安徽名都电力工程有限公司供应商管理工作，提高供货质量，现采取公开招标方式建立安徽名都电力工程有限公司高、低压电缆供应商资源库，本次招</w:t>
      </w:r>
      <w:r>
        <w:rPr>
          <w:rFonts w:hint="eastAsia"/>
          <w:color w:val="auto"/>
          <w:sz w:val="24"/>
          <w:szCs w:val="24"/>
          <w:highlight w:val="none"/>
          <w:u w:val="single"/>
        </w:rPr>
        <w:t xml:space="preserve"> 7  </w:t>
      </w:r>
      <w:r>
        <w:rPr>
          <w:rFonts w:hint="eastAsia"/>
          <w:color w:val="auto"/>
          <w:sz w:val="24"/>
          <w:szCs w:val="24"/>
          <w:highlight w:val="none"/>
        </w:rPr>
        <w:t>家企业入库，建库服务期限为</w:t>
      </w:r>
      <w:r>
        <w:rPr>
          <w:rFonts w:hint="eastAsia"/>
          <w:color w:val="auto"/>
          <w:sz w:val="24"/>
          <w:szCs w:val="24"/>
          <w:highlight w:val="none"/>
          <w:u w:val="single"/>
        </w:rPr>
        <w:t>1</w:t>
      </w:r>
      <w:r>
        <w:rPr>
          <w:rFonts w:hint="eastAsia"/>
          <w:color w:val="auto"/>
          <w:sz w:val="24"/>
          <w:szCs w:val="24"/>
          <w:highlight w:val="none"/>
        </w:rPr>
        <w:t>年（合同签订之日起365天止），入库供应商在服务期限内承担安徽名都电力工程有限公司电缆采购项目的具体业务。</w:t>
      </w:r>
    </w:p>
    <w:p>
      <w:pPr>
        <w:spacing w:line="400" w:lineRule="exact"/>
        <w:rPr>
          <w:color w:val="auto"/>
          <w:sz w:val="24"/>
          <w:szCs w:val="24"/>
          <w:highlight w:val="none"/>
        </w:rPr>
      </w:pPr>
      <w:r>
        <w:rPr>
          <w:rFonts w:hint="eastAsia"/>
          <w:b/>
          <w:color w:val="auto"/>
          <w:sz w:val="24"/>
          <w:szCs w:val="24"/>
          <w:highlight w:val="none"/>
        </w:rPr>
        <w:t>（二）服务需求：</w:t>
      </w:r>
    </w:p>
    <w:p>
      <w:pPr>
        <w:spacing w:line="400" w:lineRule="exact"/>
        <w:ind w:firstLine="360" w:firstLineChars="150"/>
        <w:rPr>
          <w:rFonts w:ascii="宋体" w:hAnsi="宋体"/>
          <w:color w:val="auto"/>
          <w:sz w:val="24"/>
          <w:szCs w:val="24"/>
          <w:highlight w:val="none"/>
        </w:rPr>
      </w:pPr>
      <w:r>
        <w:rPr>
          <w:rFonts w:hint="eastAsia" w:ascii="宋体" w:hAnsi="宋体"/>
          <w:color w:val="auto"/>
          <w:sz w:val="24"/>
          <w:szCs w:val="24"/>
          <w:highlight w:val="none"/>
        </w:rPr>
        <w:t xml:space="preserve">  高、低压电缆（详见附件），满足国家标准的要求。</w:t>
      </w:r>
    </w:p>
    <w:p>
      <w:pPr>
        <w:spacing w:line="40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rPr>
        <w:t>本次拟确定</w:t>
      </w:r>
      <w:r>
        <w:rPr>
          <w:rFonts w:hint="eastAsia" w:ascii="宋体" w:hAnsi="宋体"/>
          <w:color w:val="auto"/>
          <w:sz w:val="24"/>
          <w:szCs w:val="24"/>
          <w:highlight w:val="none"/>
        </w:rPr>
        <w:t>7家</w:t>
      </w:r>
      <w:r>
        <w:rPr>
          <w:rFonts w:hint="eastAsia" w:ascii="宋体" w:hAnsi="宋体"/>
          <w:color w:val="auto"/>
          <w:sz w:val="24"/>
          <w:szCs w:val="24"/>
          <w:highlight w:val="none"/>
        </w:rPr>
        <w:t>中标供应商，有效投标供应商数量与中标供应商数量为：</w:t>
      </w:r>
    </w:p>
    <w:tbl>
      <w:tblPr>
        <w:tblStyle w:val="33"/>
        <w:tblW w:w="90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2"/>
        <w:gridCol w:w="4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4792" w:type="dxa"/>
            <w:vAlign w:val="center"/>
          </w:tcPr>
          <w:p>
            <w:pPr>
              <w:spacing w:line="400" w:lineRule="exact"/>
              <w:jc w:val="center"/>
              <w:rPr>
                <w:rFonts w:ascii="宋体" w:hAnsi="宋体"/>
                <w:color w:val="auto"/>
                <w:sz w:val="24"/>
                <w:szCs w:val="24"/>
                <w:highlight w:val="none"/>
              </w:rPr>
            </w:pPr>
            <w:r>
              <w:rPr>
                <w:rFonts w:hint="eastAsia" w:ascii="宋体" w:hAnsi="宋体"/>
                <w:color w:val="auto"/>
                <w:sz w:val="24"/>
                <w:szCs w:val="24"/>
                <w:highlight w:val="none"/>
              </w:rPr>
              <w:t>有效投标供应商数量</w:t>
            </w:r>
          </w:p>
        </w:tc>
        <w:tc>
          <w:tcPr>
            <w:tcW w:w="4240" w:type="dxa"/>
            <w:vAlign w:val="center"/>
          </w:tcPr>
          <w:p>
            <w:pPr>
              <w:spacing w:line="400" w:lineRule="exact"/>
              <w:jc w:val="center"/>
              <w:rPr>
                <w:rFonts w:ascii="宋体" w:hAnsi="宋体"/>
                <w:color w:val="auto"/>
                <w:sz w:val="24"/>
                <w:szCs w:val="24"/>
                <w:highlight w:val="none"/>
              </w:rPr>
            </w:pPr>
            <w:r>
              <w:rPr>
                <w:rFonts w:hint="eastAsia" w:ascii="宋体" w:hAnsi="宋体"/>
                <w:color w:val="auto"/>
                <w:sz w:val="24"/>
                <w:szCs w:val="24"/>
                <w:highlight w:val="none"/>
              </w:rPr>
              <w:t>中标供应商数量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4792" w:type="dxa"/>
            <w:vAlign w:val="center"/>
          </w:tcPr>
          <w:p>
            <w:pPr>
              <w:spacing w:line="400" w:lineRule="exact"/>
              <w:jc w:val="center"/>
              <w:rPr>
                <w:rFonts w:ascii="宋体" w:hAnsi="宋体"/>
                <w:color w:val="auto"/>
                <w:sz w:val="24"/>
                <w:szCs w:val="24"/>
                <w:highlight w:val="none"/>
              </w:rPr>
            </w:pPr>
            <w:r>
              <w:rPr>
                <w:rFonts w:hint="eastAsia" w:ascii="宋体" w:hAnsi="宋体"/>
                <w:color w:val="auto"/>
                <w:sz w:val="24"/>
                <w:szCs w:val="24"/>
                <w:highlight w:val="none"/>
              </w:rPr>
              <w:t>3家以下</w:t>
            </w:r>
          </w:p>
        </w:tc>
        <w:tc>
          <w:tcPr>
            <w:tcW w:w="4240" w:type="dxa"/>
            <w:vAlign w:val="center"/>
          </w:tcPr>
          <w:p>
            <w:pPr>
              <w:spacing w:line="400" w:lineRule="exact"/>
              <w:jc w:val="center"/>
              <w:rPr>
                <w:rFonts w:ascii="宋体" w:hAnsi="宋体"/>
                <w:color w:val="auto"/>
                <w:sz w:val="24"/>
                <w:szCs w:val="24"/>
                <w:highlight w:val="none"/>
              </w:rPr>
            </w:pPr>
            <w:r>
              <w:rPr>
                <w:rFonts w:hint="eastAsia" w:ascii="宋体" w:hAnsi="宋体"/>
                <w:color w:val="auto"/>
                <w:sz w:val="24"/>
                <w:szCs w:val="24"/>
                <w:highlight w:val="none"/>
              </w:rPr>
              <w:t>流标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4792" w:type="dxa"/>
            <w:vAlign w:val="center"/>
          </w:tcPr>
          <w:p>
            <w:pPr>
              <w:spacing w:line="400" w:lineRule="exact"/>
              <w:jc w:val="center"/>
              <w:rPr>
                <w:rFonts w:ascii="宋体" w:hAnsi="宋体"/>
                <w:color w:val="auto"/>
                <w:sz w:val="24"/>
                <w:szCs w:val="24"/>
                <w:highlight w:val="none"/>
              </w:rPr>
            </w:pPr>
            <w:r>
              <w:rPr>
                <w:rFonts w:hint="eastAsia" w:ascii="宋体" w:hAnsi="宋体"/>
                <w:color w:val="auto"/>
                <w:sz w:val="24"/>
                <w:szCs w:val="24"/>
                <w:highlight w:val="none"/>
              </w:rPr>
              <w:t>3家</w:t>
            </w:r>
          </w:p>
        </w:tc>
        <w:tc>
          <w:tcPr>
            <w:tcW w:w="4240" w:type="dxa"/>
            <w:vAlign w:val="center"/>
          </w:tcPr>
          <w:p>
            <w:pPr>
              <w:spacing w:line="400" w:lineRule="exact"/>
              <w:jc w:val="center"/>
              <w:rPr>
                <w:rFonts w:ascii="宋体" w:hAnsi="宋体"/>
                <w:color w:val="auto"/>
                <w:sz w:val="24"/>
                <w:szCs w:val="24"/>
                <w:highlight w:val="none"/>
              </w:rPr>
            </w:pPr>
            <w:r>
              <w:rPr>
                <w:rFonts w:hint="eastAsia" w:ascii="宋体" w:hAnsi="宋体"/>
                <w:color w:val="auto"/>
                <w:sz w:val="24"/>
                <w:szCs w:val="24"/>
                <w:highlight w:val="none"/>
              </w:rPr>
              <w:t>3家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4792" w:type="dxa"/>
            <w:vAlign w:val="center"/>
          </w:tcPr>
          <w:p>
            <w:pPr>
              <w:spacing w:line="400" w:lineRule="exact"/>
              <w:jc w:val="center"/>
              <w:rPr>
                <w:rFonts w:ascii="宋体" w:hAnsi="宋体"/>
                <w:color w:val="auto"/>
                <w:sz w:val="24"/>
                <w:szCs w:val="24"/>
                <w:highlight w:val="none"/>
              </w:rPr>
            </w:pPr>
            <w:r>
              <w:rPr>
                <w:rFonts w:hint="eastAsia" w:ascii="宋体" w:hAnsi="宋体"/>
                <w:color w:val="auto"/>
                <w:sz w:val="24"/>
                <w:szCs w:val="24"/>
                <w:highlight w:val="none"/>
              </w:rPr>
              <w:t>4家</w:t>
            </w:r>
          </w:p>
        </w:tc>
        <w:tc>
          <w:tcPr>
            <w:tcW w:w="4240" w:type="dxa"/>
            <w:vAlign w:val="center"/>
          </w:tcPr>
          <w:p>
            <w:pPr>
              <w:spacing w:line="400" w:lineRule="exact"/>
              <w:jc w:val="center"/>
              <w:rPr>
                <w:rFonts w:ascii="宋体" w:hAnsi="宋体"/>
                <w:color w:val="auto"/>
                <w:sz w:val="24"/>
                <w:szCs w:val="24"/>
                <w:highlight w:val="none"/>
              </w:rPr>
            </w:pPr>
            <w:r>
              <w:rPr>
                <w:rFonts w:hint="eastAsia" w:ascii="宋体" w:hAnsi="宋体"/>
                <w:color w:val="auto"/>
                <w:sz w:val="24"/>
                <w:szCs w:val="24"/>
                <w:highlight w:val="none"/>
              </w:rPr>
              <w:t>4家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4792" w:type="dxa"/>
            <w:vAlign w:val="center"/>
          </w:tcPr>
          <w:p>
            <w:pPr>
              <w:spacing w:line="400" w:lineRule="exact"/>
              <w:jc w:val="center"/>
              <w:rPr>
                <w:rFonts w:ascii="宋体" w:hAnsi="宋体"/>
                <w:color w:val="auto"/>
                <w:sz w:val="24"/>
                <w:szCs w:val="24"/>
                <w:highlight w:val="none"/>
              </w:rPr>
            </w:pPr>
            <w:r>
              <w:rPr>
                <w:rFonts w:hint="eastAsia" w:ascii="宋体" w:hAnsi="宋体"/>
                <w:color w:val="auto"/>
                <w:sz w:val="24"/>
                <w:szCs w:val="24"/>
                <w:highlight w:val="none"/>
              </w:rPr>
              <w:t>5家</w:t>
            </w:r>
          </w:p>
        </w:tc>
        <w:tc>
          <w:tcPr>
            <w:tcW w:w="4240" w:type="dxa"/>
            <w:vAlign w:val="center"/>
          </w:tcPr>
          <w:p>
            <w:pPr>
              <w:spacing w:line="400" w:lineRule="exact"/>
              <w:jc w:val="center"/>
              <w:rPr>
                <w:rFonts w:ascii="宋体" w:hAnsi="宋体"/>
                <w:color w:val="auto"/>
                <w:sz w:val="24"/>
                <w:szCs w:val="24"/>
                <w:highlight w:val="none"/>
              </w:rPr>
            </w:pPr>
            <w:r>
              <w:rPr>
                <w:rFonts w:hint="eastAsia" w:ascii="宋体" w:hAnsi="宋体"/>
                <w:color w:val="auto"/>
                <w:sz w:val="24"/>
                <w:szCs w:val="24"/>
                <w:highlight w:val="none"/>
              </w:rPr>
              <w:t>5家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4792" w:type="dxa"/>
            <w:vAlign w:val="center"/>
          </w:tcPr>
          <w:p>
            <w:pPr>
              <w:spacing w:line="400" w:lineRule="exact"/>
              <w:jc w:val="center"/>
              <w:rPr>
                <w:rFonts w:ascii="宋体" w:hAnsi="宋体"/>
                <w:color w:val="auto"/>
                <w:sz w:val="24"/>
                <w:szCs w:val="24"/>
                <w:highlight w:val="none"/>
              </w:rPr>
            </w:pPr>
            <w:r>
              <w:rPr>
                <w:rFonts w:hint="eastAsia" w:ascii="宋体" w:hAnsi="宋体"/>
                <w:color w:val="auto"/>
                <w:sz w:val="24"/>
                <w:szCs w:val="24"/>
                <w:highlight w:val="none"/>
              </w:rPr>
              <w:t>6家</w:t>
            </w:r>
          </w:p>
        </w:tc>
        <w:tc>
          <w:tcPr>
            <w:tcW w:w="4240" w:type="dxa"/>
            <w:vAlign w:val="center"/>
          </w:tcPr>
          <w:p>
            <w:pPr>
              <w:spacing w:line="400" w:lineRule="exact"/>
              <w:jc w:val="center"/>
              <w:rPr>
                <w:rFonts w:ascii="宋体" w:hAnsi="宋体"/>
                <w:color w:val="auto"/>
                <w:sz w:val="24"/>
                <w:szCs w:val="24"/>
                <w:highlight w:val="none"/>
              </w:rPr>
            </w:pPr>
            <w:r>
              <w:rPr>
                <w:rFonts w:hint="eastAsia" w:ascii="宋体" w:hAnsi="宋体"/>
                <w:color w:val="auto"/>
                <w:sz w:val="24"/>
                <w:szCs w:val="24"/>
                <w:highlight w:val="none"/>
              </w:rPr>
              <w:t>6家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4792" w:type="dxa"/>
            <w:vAlign w:val="center"/>
          </w:tcPr>
          <w:p>
            <w:pPr>
              <w:spacing w:line="400" w:lineRule="exact"/>
              <w:jc w:val="center"/>
              <w:rPr>
                <w:rFonts w:ascii="宋体" w:hAnsi="宋体"/>
                <w:color w:val="auto"/>
                <w:sz w:val="24"/>
                <w:szCs w:val="24"/>
                <w:highlight w:val="none"/>
              </w:rPr>
            </w:pPr>
            <w:r>
              <w:rPr>
                <w:rFonts w:hint="eastAsia" w:ascii="宋体" w:hAnsi="宋体"/>
                <w:color w:val="auto"/>
                <w:sz w:val="24"/>
                <w:szCs w:val="24"/>
                <w:highlight w:val="none"/>
              </w:rPr>
              <w:t>7家及以上</w:t>
            </w:r>
          </w:p>
        </w:tc>
        <w:tc>
          <w:tcPr>
            <w:tcW w:w="4240" w:type="dxa"/>
            <w:vAlign w:val="center"/>
          </w:tcPr>
          <w:p>
            <w:pPr>
              <w:spacing w:line="400" w:lineRule="exact"/>
              <w:jc w:val="center"/>
              <w:rPr>
                <w:rFonts w:ascii="宋体" w:hAnsi="宋体"/>
                <w:color w:val="auto"/>
                <w:sz w:val="24"/>
                <w:szCs w:val="24"/>
                <w:highlight w:val="none"/>
              </w:rPr>
            </w:pPr>
            <w:r>
              <w:rPr>
                <w:rFonts w:hint="eastAsia" w:ascii="宋体" w:hAnsi="宋体"/>
                <w:color w:val="auto"/>
                <w:sz w:val="24"/>
                <w:szCs w:val="24"/>
                <w:highlight w:val="none"/>
              </w:rPr>
              <w:t>7家</w:t>
            </w:r>
          </w:p>
        </w:tc>
      </w:tr>
    </w:tbl>
    <w:p>
      <w:pPr>
        <w:spacing w:line="400" w:lineRule="exact"/>
        <w:ind w:firstLine="360" w:firstLineChars="150"/>
        <w:rPr>
          <w:rFonts w:ascii="宋体" w:hAnsi="宋体"/>
          <w:color w:val="auto"/>
          <w:sz w:val="24"/>
          <w:szCs w:val="24"/>
          <w:highlight w:val="none"/>
        </w:rPr>
      </w:pPr>
    </w:p>
    <w:p>
      <w:pPr>
        <w:spacing w:line="400" w:lineRule="exact"/>
        <w:rPr>
          <w:b/>
          <w:color w:val="auto"/>
          <w:sz w:val="24"/>
          <w:szCs w:val="24"/>
          <w:highlight w:val="none"/>
        </w:rPr>
      </w:pPr>
      <w:r>
        <w:rPr>
          <w:rFonts w:hint="eastAsia"/>
          <w:b/>
          <w:color w:val="auto"/>
          <w:sz w:val="24"/>
          <w:szCs w:val="24"/>
          <w:highlight w:val="none"/>
        </w:rPr>
        <w:t>（三）投标人资格要求：</w:t>
      </w:r>
    </w:p>
    <w:p>
      <w:pPr>
        <w:spacing w:line="400" w:lineRule="exact"/>
        <w:ind w:firstLine="240" w:firstLineChars="100"/>
        <w:rPr>
          <w:color w:val="auto"/>
          <w:sz w:val="24"/>
          <w:szCs w:val="24"/>
          <w:highlight w:val="none"/>
        </w:rPr>
      </w:pPr>
      <w:r>
        <w:rPr>
          <w:rFonts w:hint="eastAsia"/>
          <w:color w:val="auto"/>
          <w:sz w:val="24"/>
          <w:szCs w:val="24"/>
          <w:highlight w:val="none"/>
        </w:rPr>
        <w:t>1、符合《中华人民共和国政府采购法》第二十二条规定；</w:t>
      </w:r>
    </w:p>
    <w:p>
      <w:pPr>
        <w:spacing w:line="400" w:lineRule="exact"/>
        <w:ind w:firstLine="240" w:firstLineChars="100"/>
        <w:rPr>
          <w:color w:val="auto"/>
          <w:sz w:val="24"/>
          <w:szCs w:val="24"/>
          <w:highlight w:val="none"/>
        </w:rPr>
      </w:pPr>
      <w:r>
        <w:rPr>
          <w:rFonts w:hint="eastAsia"/>
          <w:color w:val="auto"/>
          <w:sz w:val="24"/>
          <w:szCs w:val="24"/>
          <w:highlight w:val="none"/>
        </w:rPr>
        <w:t>2、本项目不接受联合体投标；</w:t>
      </w:r>
    </w:p>
    <w:p>
      <w:pPr>
        <w:spacing w:line="400" w:lineRule="exact"/>
        <w:ind w:firstLine="240" w:firstLineChars="100"/>
        <w:rPr>
          <w:color w:val="auto"/>
          <w:sz w:val="24"/>
          <w:szCs w:val="24"/>
          <w:highlight w:val="none"/>
        </w:rPr>
      </w:pPr>
      <w:r>
        <w:rPr>
          <w:rFonts w:hint="eastAsia"/>
          <w:color w:val="auto"/>
          <w:sz w:val="24"/>
          <w:szCs w:val="24"/>
          <w:highlight w:val="none"/>
        </w:rPr>
        <w:t>3、供应商存在以下不良信用记录情形之一的，不得推荐为中标候选供应商，不得确定为中标供应商：</w:t>
      </w:r>
    </w:p>
    <w:p>
      <w:pPr>
        <w:spacing w:line="400" w:lineRule="exact"/>
        <w:ind w:firstLine="240" w:firstLineChars="100"/>
        <w:rPr>
          <w:color w:val="auto"/>
          <w:sz w:val="24"/>
          <w:szCs w:val="24"/>
          <w:highlight w:val="none"/>
        </w:rPr>
      </w:pPr>
      <w:r>
        <w:rPr>
          <w:rFonts w:hint="eastAsia"/>
          <w:color w:val="auto"/>
          <w:sz w:val="24"/>
          <w:szCs w:val="24"/>
          <w:highlight w:val="none"/>
        </w:rPr>
        <w:t>（1）供应商被人民法院列入失信被执行人的；</w:t>
      </w:r>
    </w:p>
    <w:p>
      <w:pPr>
        <w:spacing w:line="400" w:lineRule="exact"/>
        <w:ind w:firstLine="240" w:firstLineChars="100"/>
        <w:rPr>
          <w:color w:val="auto"/>
          <w:sz w:val="24"/>
          <w:szCs w:val="24"/>
          <w:highlight w:val="none"/>
        </w:rPr>
      </w:pPr>
      <w:r>
        <w:rPr>
          <w:rFonts w:hint="eastAsia"/>
          <w:color w:val="auto"/>
          <w:sz w:val="24"/>
          <w:szCs w:val="24"/>
          <w:highlight w:val="none"/>
        </w:rPr>
        <w:t>（2）供应商被工商行政管理部门列入企业经营异常名录的；</w:t>
      </w:r>
    </w:p>
    <w:p>
      <w:pPr>
        <w:spacing w:line="400" w:lineRule="exact"/>
        <w:ind w:firstLine="240" w:firstLineChars="100"/>
        <w:rPr>
          <w:color w:val="auto"/>
          <w:sz w:val="24"/>
          <w:szCs w:val="24"/>
          <w:highlight w:val="none"/>
        </w:rPr>
      </w:pPr>
      <w:r>
        <w:rPr>
          <w:rFonts w:hint="eastAsia"/>
          <w:color w:val="auto"/>
          <w:sz w:val="24"/>
          <w:szCs w:val="24"/>
          <w:highlight w:val="none"/>
        </w:rPr>
        <w:t>（3）供应商被税务部门列入重大税收违法案件当事人名单的；</w:t>
      </w:r>
    </w:p>
    <w:p>
      <w:pPr>
        <w:spacing w:line="400" w:lineRule="exact"/>
        <w:ind w:firstLine="240" w:firstLineChars="100"/>
        <w:rPr>
          <w:color w:val="auto"/>
          <w:sz w:val="24"/>
          <w:szCs w:val="24"/>
          <w:highlight w:val="none"/>
        </w:rPr>
      </w:pPr>
      <w:r>
        <w:rPr>
          <w:rFonts w:hint="eastAsia"/>
          <w:color w:val="auto"/>
          <w:sz w:val="24"/>
          <w:szCs w:val="24"/>
          <w:highlight w:val="none"/>
        </w:rPr>
        <w:t>（4）供应商被政府采购监管部门列入政府采购严重违法失信行为记录名单的。</w:t>
      </w:r>
    </w:p>
    <w:p>
      <w:pPr>
        <w:spacing w:line="400" w:lineRule="exact"/>
        <w:ind w:firstLine="240" w:firstLineChars="100"/>
        <w:rPr>
          <w:color w:val="auto"/>
          <w:sz w:val="24"/>
          <w:szCs w:val="24"/>
          <w:highlight w:val="none"/>
        </w:rPr>
      </w:pPr>
      <w:r>
        <w:rPr>
          <w:rFonts w:hint="eastAsia"/>
          <w:color w:val="auto"/>
          <w:sz w:val="24"/>
          <w:szCs w:val="24"/>
          <w:highlight w:val="none"/>
        </w:rPr>
        <w:t>4、具备独立法人资格，具有合法有效的营业执照；</w:t>
      </w:r>
    </w:p>
    <w:p>
      <w:pPr>
        <w:spacing w:line="400" w:lineRule="exact"/>
        <w:ind w:firstLine="240" w:firstLineChars="100"/>
        <w:rPr>
          <w:b/>
          <w:bCs/>
          <w:color w:val="auto"/>
          <w:sz w:val="24"/>
          <w:szCs w:val="24"/>
          <w:highlight w:val="none"/>
        </w:rPr>
      </w:pPr>
      <w:r>
        <w:rPr>
          <w:rFonts w:hint="eastAsia"/>
          <w:color w:val="auto"/>
          <w:sz w:val="24"/>
          <w:szCs w:val="24"/>
          <w:highlight w:val="none"/>
        </w:rPr>
        <w:t>5</w:t>
      </w:r>
      <w:r>
        <w:rPr>
          <w:rFonts w:hint="eastAsia"/>
          <w:b/>
          <w:bCs/>
          <w:color w:val="auto"/>
          <w:sz w:val="24"/>
          <w:szCs w:val="24"/>
          <w:highlight w:val="none"/>
        </w:rPr>
        <w:t>、</w:t>
      </w:r>
      <w:r>
        <w:rPr>
          <w:rFonts w:hint="eastAsia"/>
          <w:color w:val="auto"/>
          <w:sz w:val="24"/>
          <w:szCs w:val="24"/>
          <w:highlight w:val="none"/>
        </w:rPr>
        <w:t>全国工业产品生产许可证；</w:t>
      </w:r>
    </w:p>
    <w:p>
      <w:pPr>
        <w:spacing w:line="400" w:lineRule="exact"/>
        <w:rPr>
          <w:b/>
          <w:color w:val="auto"/>
          <w:sz w:val="24"/>
          <w:szCs w:val="24"/>
          <w:highlight w:val="none"/>
        </w:rPr>
      </w:pPr>
      <w:r>
        <w:rPr>
          <w:rFonts w:hint="eastAsia"/>
          <w:b/>
          <w:color w:val="auto"/>
          <w:sz w:val="24"/>
          <w:szCs w:val="24"/>
          <w:highlight w:val="none"/>
        </w:rPr>
        <w:t>（四）投标人必须提交的证明文件：</w:t>
      </w:r>
    </w:p>
    <w:p>
      <w:pPr>
        <w:spacing w:line="400" w:lineRule="exact"/>
        <w:ind w:firstLine="240" w:firstLineChars="100"/>
        <w:rPr>
          <w:color w:val="auto"/>
          <w:sz w:val="24"/>
          <w:szCs w:val="24"/>
          <w:highlight w:val="none"/>
        </w:rPr>
      </w:pPr>
      <w:r>
        <w:rPr>
          <w:rFonts w:hint="eastAsia"/>
          <w:color w:val="auto"/>
          <w:sz w:val="24"/>
          <w:szCs w:val="24"/>
          <w:highlight w:val="none"/>
        </w:rPr>
        <w:t>1、营业执照副本；（复印件或扫描件加盖公章）</w:t>
      </w:r>
    </w:p>
    <w:p>
      <w:pPr>
        <w:spacing w:line="400" w:lineRule="exact"/>
        <w:ind w:firstLine="240" w:firstLineChars="100"/>
        <w:rPr>
          <w:color w:val="auto"/>
          <w:sz w:val="24"/>
          <w:szCs w:val="24"/>
          <w:highlight w:val="none"/>
        </w:rPr>
      </w:pPr>
      <w:r>
        <w:rPr>
          <w:rFonts w:hint="eastAsia"/>
          <w:color w:val="auto"/>
          <w:sz w:val="24"/>
          <w:szCs w:val="24"/>
          <w:highlight w:val="none"/>
        </w:rPr>
        <w:t>2、全国工业产品生产许可证；（复印件或扫描件加盖公章）</w:t>
      </w:r>
    </w:p>
    <w:p>
      <w:pPr>
        <w:spacing w:line="400" w:lineRule="exact"/>
        <w:ind w:firstLine="240" w:firstLineChars="100"/>
        <w:rPr>
          <w:color w:val="auto"/>
          <w:sz w:val="24"/>
          <w:szCs w:val="24"/>
          <w:highlight w:val="none"/>
        </w:rPr>
      </w:pPr>
      <w:r>
        <w:rPr>
          <w:rFonts w:hint="eastAsia"/>
          <w:color w:val="auto"/>
          <w:sz w:val="24"/>
          <w:szCs w:val="24"/>
          <w:highlight w:val="none"/>
        </w:rPr>
        <w:t>3、法人授权委托书；（按格式上传）</w:t>
      </w:r>
      <w:r>
        <w:rPr>
          <w:color w:val="auto"/>
          <w:sz w:val="24"/>
          <w:szCs w:val="24"/>
          <w:highlight w:val="none"/>
        </w:rPr>
        <w:br w:type="textWrapping"/>
      </w:r>
      <w:r>
        <w:rPr>
          <w:rFonts w:hint="eastAsia"/>
          <w:color w:val="auto"/>
          <w:sz w:val="24"/>
          <w:szCs w:val="24"/>
          <w:highlight w:val="none"/>
        </w:rPr>
        <w:t xml:space="preserve">  4、其它材料（按采购需求提供）。</w:t>
      </w:r>
    </w:p>
    <w:p>
      <w:pPr>
        <w:spacing w:line="400" w:lineRule="exact"/>
        <w:rPr>
          <w:color w:val="auto"/>
          <w:sz w:val="24"/>
          <w:szCs w:val="24"/>
          <w:highlight w:val="none"/>
        </w:rPr>
      </w:pPr>
      <w:r>
        <w:rPr>
          <w:rFonts w:hint="eastAsia"/>
          <w:b/>
          <w:color w:val="auto"/>
          <w:sz w:val="24"/>
          <w:szCs w:val="24"/>
          <w:highlight w:val="none"/>
        </w:rPr>
        <w:t>（五）合同主要条款：</w:t>
      </w:r>
    </w:p>
    <w:p>
      <w:pPr>
        <w:spacing w:line="400" w:lineRule="exact"/>
        <w:ind w:firstLine="240" w:firstLineChars="100"/>
        <w:rPr>
          <w:color w:val="auto"/>
          <w:sz w:val="24"/>
          <w:szCs w:val="24"/>
          <w:highlight w:val="none"/>
        </w:rPr>
      </w:pPr>
      <w:r>
        <w:rPr>
          <w:rFonts w:hint="eastAsia"/>
          <w:color w:val="auto"/>
          <w:sz w:val="24"/>
          <w:szCs w:val="24"/>
          <w:highlight w:val="none"/>
        </w:rPr>
        <w:t>1、付款方式：根据后期签订的采购合同明确付款方式。</w:t>
      </w:r>
    </w:p>
    <w:p>
      <w:pPr>
        <w:spacing w:line="400" w:lineRule="exact"/>
        <w:ind w:firstLine="240" w:firstLineChars="100"/>
        <w:rPr>
          <w:color w:val="auto"/>
          <w:sz w:val="24"/>
          <w:szCs w:val="24"/>
          <w:highlight w:val="none"/>
        </w:rPr>
      </w:pPr>
      <w:r>
        <w:rPr>
          <w:rFonts w:hint="eastAsia"/>
          <w:color w:val="auto"/>
          <w:sz w:val="24"/>
          <w:szCs w:val="24"/>
          <w:highlight w:val="none"/>
        </w:rPr>
        <w:t>2、履约保证金：无。</w:t>
      </w:r>
    </w:p>
    <w:p>
      <w:pPr>
        <w:snapToGrid w:val="0"/>
        <w:spacing w:line="400" w:lineRule="exact"/>
        <w:rPr>
          <w:rFonts w:ascii="宋体" w:hAnsi="宋体" w:cs="宋体"/>
          <w:color w:val="auto"/>
          <w:sz w:val="24"/>
          <w:highlight w:val="none"/>
        </w:rPr>
      </w:pPr>
      <w:r>
        <w:rPr>
          <w:rFonts w:hint="eastAsia" w:ascii="宋体" w:hAnsi="宋体" w:cs="宋体"/>
          <w:color w:val="auto"/>
          <w:sz w:val="24"/>
          <w:highlight w:val="none"/>
        </w:rPr>
        <w:t xml:space="preserve">  3、合同争议处理：采购合同在履行过程中发生的争议，由双方当事人协商解决，协商解决不成的，提交宣城仲裁委员会仲裁。</w:t>
      </w:r>
    </w:p>
    <w:p>
      <w:pPr>
        <w:spacing w:line="400" w:lineRule="exact"/>
        <w:rPr>
          <w:color w:val="auto"/>
          <w:sz w:val="24"/>
          <w:szCs w:val="24"/>
          <w:highlight w:val="none"/>
        </w:rPr>
      </w:pPr>
      <w:r>
        <w:rPr>
          <w:rFonts w:hint="eastAsia"/>
          <w:b/>
          <w:color w:val="auto"/>
          <w:sz w:val="24"/>
          <w:szCs w:val="24"/>
          <w:highlight w:val="none"/>
        </w:rPr>
        <w:t>（六）生产、运输：</w:t>
      </w:r>
      <w:r>
        <w:rPr>
          <w:rFonts w:hint="eastAsia"/>
          <w:color w:val="auto"/>
          <w:sz w:val="24"/>
          <w:szCs w:val="24"/>
          <w:highlight w:val="none"/>
        </w:rPr>
        <w:t>由中标人负责承担，最终通过用户及有关部门验收交付使用。</w:t>
      </w:r>
    </w:p>
    <w:p>
      <w:pPr>
        <w:spacing w:line="400" w:lineRule="exact"/>
        <w:rPr>
          <w:color w:val="auto"/>
          <w:sz w:val="24"/>
          <w:szCs w:val="24"/>
          <w:highlight w:val="none"/>
        </w:rPr>
      </w:pPr>
      <w:r>
        <w:rPr>
          <w:rFonts w:hint="eastAsia"/>
          <w:b/>
          <w:color w:val="auto"/>
          <w:sz w:val="24"/>
          <w:szCs w:val="24"/>
          <w:highlight w:val="none"/>
        </w:rPr>
        <w:t>（七）商检、计量费用：</w:t>
      </w:r>
      <w:r>
        <w:rPr>
          <w:rFonts w:hint="eastAsia"/>
          <w:color w:val="auto"/>
          <w:sz w:val="24"/>
          <w:szCs w:val="24"/>
          <w:highlight w:val="none"/>
        </w:rPr>
        <w:t>由中标人承担。</w:t>
      </w:r>
    </w:p>
    <w:p>
      <w:pPr>
        <w:spacing w:line="400" w:lineRule="exact"/>
        <w:rPr>
          <w:b/>
          <w:color w:val="auto"/>
          <w:sz w:val="24"/>
          <w:szCs w:val="24"/>
          <w:highlight w:val="none"/>
        </w:rPr>
      </w:pPr>
      <w:r>
        <w:rPr>
          <w:rFonts w:hint="eastAsia"/>
          <w:b/>
          <w:color w:val="auto"/>
          <w:sz w:val="24"/>
          <w:szCs w:val="24"/>
          <w:highlight w:val="none"/>
        </w:rPr>
        <w:t>（八）交货地点：</w:t>
      </w:r>
      <w:r>
        <w:rPr>
          <w:rFonts w:hint="eastAsia"/>
          <w:color w:val="auto"/>
          <w:sz w:val="24"/>
          <w:szCs w:val="24"/>
          <w:highlight w:val="none"/>
        </w:rPr>
        <w:t>由采购人指定交货地点。</w:t>
      </w:r>
    </w:p>
    <w:p>
      <w:pPr>
        <w:spacing w:line="400" w:lineRule="exact"/>
        <w:rPr>
          <w:color w:val="auto"/>
          <w:sz w:val="24"/>
          <w:szCs w:val="24"/>
          <w:highlight w:val="none"/>
        </w:rPr>
      </w:pPr>
      <w:r>
        <w:rPr>
          <w:rFonts w:hint="eastAsia"/>
          <w:b/>
          <w:color w:val="auto"/>
          <w:sz w:val="24"/>
          <w:szCs w:val="24"/>
          <w:highlight w:val="none"/>
        </w:rPr>
        <w:t>（九）交货及提供服务时间要求：</w:t>
      </w:r>
      <w:r>
        <w:rPr>
          <w:rFonts w:hint="eastAsia"/>
          <w:color w:val="auto"/>
          <w:sz w:val="24"/>
          <w:szCs w:val="24"/>
          <w:highlight w:val="none"/>
        </w:rPr>
        <w:t>根据后期签订的采购合同明确交货及提供服务时间。</w:t>
      </w:r>
    </w:p>
    <w:p>
      <w:pPr>
        <w:spacing w:line="400" w:lineRule="exact"/>
        <w:rPr>
          <w:b/>
          <w:color w:val="auto"/>
          <w:sz w:val="24"/>
          <w:szCs w:val="24"/>
          <w:highlight w:val="none"/>
        </w:rPr>
      </w:pPr>
      <w:r>
        <w:rPr>
          <w:rFonts w:hint="eastAsia"/>
          <w:b/>
          <w:color w:val="auto"/>
          <w:sz w:val="24"/>
          <w:szCs w:val="24"/>
          <w:highlight w:val="none"/>
        </w:rPr>
        <w:t>（十）售后服务：</w:t>
      </w:r>
    </w:p>
    <w:p>
      <w:pPr>
        <w:spacing w:line="400" w:lineRule="exact"/>
        <w:ind w:firstLine="240" w:firstLineChars="100"/>
        <w:rPr>
          <w:color w:val="auto"/>
          <w:sz w:val="24"/>
          <w:szCs w:val="24"/>
          <w:highlight w:val="none"/>
        </w:rPr>
      </w:pPr>
      <w:r>
        <w:rPr>
          <w:color w:val="auto"/>
          <w:sz w:val="24"/>
          <w:szCs w:val="24"/>
          <w:highlight w:val="none"/>
        </w:rPr>
        <w:t>1</w:t>
      </w:r>
      <w:r>
        <w:rPr>
          <w:rFonts w:hint="eastAsia"/>
          <w:color w:val="auto"/>
          <w:sz w:val="24"/>
          <w:szCs w:val="24"/>
          <w:highlight w:val="none"/>
        </w:rPr>
        <w:t>、质保期：质保期为送电后贰年。</w:t>
      </w:r>
    </w:p>
    <w:p>
      <w:pPr>
        <w:spacing w:line="400" w:lineRule="exact"/>
        <w:ind w:firstLine="240" w:firstLineChars="100"/>
        <w:rPr>
          <w:color w:val="auto"/>
          <w:sz w:val="24"/>
          <w:szCs w:val="24"/>
          <w:highlight w:val="none"/>
        </w:rPr>
      </w:pPr>
      <w:r>
        <w:rPr>
          <w:color w:val="auto"/>
          <w:sz w:val="24"/>
          <w:szCs w:val="24"/>
          <w:highlight w:val="none"/>
        </w:rPr>
        <w:t>2</w:t>
      </w:r>
      <w:r>
        <w:rPr>
          <w:rFonts w:hint="eastAsia"/>
          <w:color w:val="auto"/>
          <w:sz w:val="24"/>
          <w:szCs w:val="24"/>
          <w:highlight w:val="none"/>
        </w:rPr>
        <w:t>、维修响应：供货方在保修期内接到用户电话后，立即响应，24小时内到达现场，不能修复的必须采取无偿更换设备措施，以保证用户的正常使用。保修期外供货方终生提供零配件及维修保养，可收取维修成本和适当利润。</w:t>
      </w:r>
    </w:p>
    <w:p>
      <w:pPr>
        <w:spacing w:line="400" w:lineRule="exact"/>
        <w:rPr>
          <w:b/>
          <w:color w:val="auto"/>
          <w:sz w:val="24"/>
          <w:szCs w:val="24"/>
          <w:highlight w:val="none"/>
        </w:rPr>
      </w:pPr>
      <w:r>
        <w:rPr>
          <w:rFonts w:hint="eastAsia"/>
          <w:b/>
          <w:color w:val="auto"/>
          <w:sz w:val="24"/>
          <w:szCs w:val="24"/>
          <w:highlight w:val="none"/>
        </w:rPr>
        <w:t>（十一）企业库使用办法：</w:t>
      </w:r>
    </w:p>
    <w:p>
      <w:pPr>
        <w:spacing w:line="400" w:lineRule="exact"/>
        <w:ind w:firstLine="240" w:firstLineChars="100"/>
        <w:rPr>
          <w:color w:val="auto"/>
          <w:sz w:val="24"/>
          <w:szCs w:val="24"/>
          <w:highlight w:val="none"/>
        </w:rPr>
      </w:pPr>
      <w:r>
        <w:rPr>
          <w:rFonts w:hint="eastAsia"/>
          <w:color w:val="auto"/>
          <w:sz w:val="24"/>
          <w:szCs w:val="24"/>
          <w:highlight w:val="none"/>
        </w:rPr>
        <w:t>1、对10万元及以下的高、低压电缆采购项目，采购部通过在公司企业库内进行询价报价的方式（报价不少于三家），由采购工作小组确定合作供应商。</w:t>
      </w:r>
    </w:p>
    <w:p>
      <w:pPr>
        <w:spacing w:line="400" w:lineRule="exact"/>
        <w:ind w:firstLine="240" w:firstLineChars="100"/>
        <w:rPr>
          <w:color w:val="auto"/>
          <w:sz w:val="24"/>
          <w:szCs w:val="24"/>
          <w:highlight w:val="none"/>
        </w:rPr>
      </w:pPr>
      <w:r>
        <w:rPr>
          <w:rFonts w:hint="eastAsia"/>
          <w:color w:val="auto"/>
          <w:sz w:val="24"/>
          <w:szCs w:val="24"/>
          <w:highlight w:val="none"/>
        </w:rPr>
        <w:t>2、对10万元-100万元的高、低压电缆采购项目，采购部通过在公司企业库内进行密封报价的方式（报价不少于三家），由采购工作小组确定合作供应商。</w:t>
      </w:r>
    </w:p>
    <w:p>
      <w:pPr>
        <w:spacing w:line="400" w:lineRule="exact"/>
        <w:ind w:firstLine="240" w:firstLineChars="100"/>
        <w:rPr>
          <w:color w:val="auto"/>
          <w:sz w:val="24"/>
          <w:szCs w:val="24"/>
          <w:highlight w:val="none"/>
        </w:rPr>
      </w:pPr>
      <w:r>
        <w:rPr>
          <w:rFonts w:hint="eastAsia"/>
          <w:color w:val="auto"/>
          <w:sz w:val="24"/>
          <w:szCs w:val="24"/>
          <w:highlight w:val="none"/>
        </w:rPr>
        <w:t>3、对100 万元及以上的高、低压电缆采购项目，公司将在入库供应商中采用招标方式确定合作供应商。采购小组根据项目具体情况可采取二次投标报价方式确定最终合作供应商。</w:t>
      </w:r>
    </w:p>
    <w:p>
      <w:pPr>
        <w:spacing w:line="400" w:lineRule="exact"/>
        <w:ind w:firstLine="240" w:firstLineChars="100"/>
        <w:rPr>
          <w:color w:val="auto"/>
          <w:sz w:val="24"/>
          <w:szCs w:val="24"/>
          <w:highlight w:val="none"/>
        </w:rPr>
      </w:pPr>
      <w:r>
        <w:rPr>
          <w:rFonts w:hint="eastAsia"/>
          <w:color w:val="auto"/>
          <w:sz w:val="24"/>
          <w:szCs w:val="24"/>
          <w:highlight w:val="none"/>
        </w:rPr>
        <w:t>4、采购工作小组采取有效报价的平均价格或低价等方式确定当次中标价，逾期未到的供应商视为自动放弃。</w:t>
      </w:r>
    </w:p>
    <w:p>
      <w:pPr>
        <w:spacing w:line="400" w:lineRule="exact"/>
        <w:ind w:firstLine="240" w:firstLineChars="100"/>
        <w:rPr>
          <w:color w:val="auto"/>
          <w:sz w:val="24"/>
          <w:szCs w:val="24"/>
          <w:highlight w:val="none"/>
        </w:rPr>
      </w:pPr>
      <w:r>
        <w:rPr>
          <w:rFonts w:hint="eastAsia"/>
          <w:color w:val="auto"/>
          <w:sz w:val="24"/>
          <w:szCs w:val="24"/>
          <w:highlight w:val="none"/>
        </w:rPr>
        <w:t>5、针对电缆招标：</w:t>
      </w:r>
    </w:p>
    <w:p>
      <w:pPr>
        <w:spacing w:line="400" w:lineRule="exact"/>
        <w:ind w:firstLine="480" w:firstLineChars="200"/>
        <w:rPr>
          <w:color w:val="auto"/>
          <w:sz w:val="24"/>
          <w:szCs w:val="24"/>
          <w:highlight w:val="none"/>
        </w:rPr>
      </w:pPr>
      <w:r>
        <w:rPr>
          <w:rFonts w:hint="eastAsia"/>
          <w:color w:val="auto"/>
          <w:sz w:val="24"/>
          <w:szCs w:val="24"/>
          <w:highlight w:val="none"/>
        </w:rPr>
        <w:t>5.1招标方式一:按项目整体进行招标</w:t>
      </w:r>
    </w:p>
    <w:p>
      <w:pPr>
        <w:spacing w:line="400" w:lineRule="exact"/>
        <w:ind w:firstLine="240" w:firstLineChars="100"/>
        <w:rPr>
          <w:color w:val="auto"/>
          <w:sz w:val="24"/>
          <w:szCs w:val="24"/>
          <w:highlight w:val="none"/>
        </w:rPr>
      </w:pPr>
      <w:r>
        <w:rPr>
          <w:rFonts w:hint="eastAsia"/>
          <w:color w:val="auto"/>
          <w:sz w:val="24"/>
          <w:szCs w:val="24"/>
          <w:highlight w:val="none"/>
        </w:rPr>
        <w:t xml:space="preserve">   1）将整个项目各型号电缆清单量，通过库内招标的方式，按照各型号电缆报价最低的择优选择2-</w:t>
      </w:r>
      <w:r>
        <w:rPr>
          <w:rFonts w:hint="eastAsia"/>
          <w:color w:val="auto"/>
          <w:sz w:val="24"/>
          <w:szCs w:val="24"/>
          <w:highlight w:val="none"/>
          <w:lang w:val="en-US" w:eastAsia="zh-CN"/>
        </w:rPr>
        <w:t>4</w:t>
      </w:r>
      <w:r>
        <w:rPr>
          <w:rFonts w:hint="eastAsia"/>
          <w:color w:val="auto"/>
          <w:sz w:val="24"/>
          <w:szCs w:val="24"/>
          <w:highlight w:val="none"/>
        </w:rPr>
        <w:t>家供应商作为中标供应商。实际供货量以公司下发要货单及验收数量为准。</w:t>
      </w:r>
    </w:p>
    <w:p>
      <w:pPr>
        <w:spacing w:line="400" w:lineRule="exact"/>
        <w:ind w:firstLine="240" w:firstLineChars="100"/>
        <w:rPr>
          <w:color w:val="auto"/>
          <w:sz w:val="24"/>
          <w:szCs w:val="24"/>
          <w:highlight w:val="none"/>
        </w:rPr>
      </w:pPr>
      <w:r>
        <w:rPr>
          <w:rFonts w:hint="eastAsia"/>
          <w:color w:val="auto"/>
          <w:sz w:val="24"/>
          <w:szCs w:val="24"/>
          <w:highlight w:val="none"/>
        </w:rPr>
        <w:t xml:space="preserve">   2）电缆价格结算：实际中标单价以招标当日长江有色金属网铜价为基准，结算价根据公司下发要货单当日长江有色金属网铜价进行调整，调整原则为：铜价每浮动±1000元/吨，电缆截面95及以下按±1.1%调整单价；电缆截面95-150按±1.2%调整单价；电缆截面150及以上按±1.3%调整，铜价浮动±1000元/吨以下的单价不予调整。</w:t>
      </w:r>
    </w:p>
    <w:p>
      <w:pPr>
        <w:spacing w:line="400" w:lineRule="exact"/>
        <w:ind w:firstLine="240" w:firstLineChars="100"/>
        <w:rPr>
          <w:color w:val="auto"/>
          <w:sz w:val="24"/>
          <w:szCs w:val="24"/>
          <w:highlight w:val="none"/>
        </w:rPr>
      </w:pPr>
      <w:r>
        <w:rPr>
          <w:rFonts w:hint="eastAsia"/>
          <w:color w:val="auto"/>
          <w:sz w:val="24"/>
          <w:szCs w:val="24"/>
          <w:highlight w:val="none"/>
        </w:rPr>
        <w:t>5.2招标方式二：按单次项目需求招标</w:t>
      </w:r>
    </w:p>
    <w:p>
      <w:pPr>
        <w:spacing w:line="400" w:lineRule="exact"/>
        <w:ind w:firstLine="240" w:firstLineChars="100"/>
        <w:rPr>
          <w:color w:val="auto"/>
          <w:sz w:val="24"/>
          <w:szCs w:val="24"/>
          <w:highlight w:val="none"/>
        </w:rPr>
      </w:pPr>
      <w:r>
        <w:rPr>
          <w:rFonts w:hint="eastAsia"/>
          <w:color w:val="auto"/>
          <w:sz w:val="24"/>
          <w:szCs w:val="24"/>
          <w:highlight w:val="none"/>
        </w:rPr>
        <w:t xml:space="preserve">   单次项目需求超100万元的电缆采购项目通过库内招标方式确定当次中标供应商，中标价即为结算价。</w:t>
      </w:r>
    </w:p>
    <w:p>
      <w:pPr>
        <w:spacing w:line="460" w:lineRule="exact"/>
        <w:ind w:firstLine="241" w:firstLineChars="100"/>
        <w:rPr>
          <w:b/>
          <w:color w:val="auto"/>
          <w:sz w:val="24"/>
          <w:szCs w:val="24"/>
          <w:highlight w:val="none"/>
        </w:rPr>
      </w:pPr>
    </w:p>
    <w:p>
      <w:pPr>
        <w:spacing w:line="460" w:lineRule="exact"/>
        <w:ind w:firstLine="241" w:firstLineChars="100"/>
        <w:rPr>
          <w:b/>
          <w:color w:val="auto"/>
          <w:sz w:val="24"/>
          <w:szCs w:val="24"/>
          <w:highlight w:val="none"/>
        </w:rPr>
      </w:pPr>
    </w:p>
    <w:p>
      <w:pPr>
        <w:spacing w:line="460" w:lineRule="exact"/>
        <w:ind w:firstLine="241" w:firstLineChars="100"/>
        <w:rPr>
          <w:b/>
          <w:color w:val="auto"/>
          <w:sz w:val="24"/>
          <w:szCs w:val="24"/>
          <w:highlight w:val="none"/>
        </w:rPr>
      </w:pPr>
    </w:p>
    <w:p>
      <w:pPr>
        <w:spacing w:line="460" w:lineRule="exact"/>
        <w:ind w:firstLine="241" w:firstLineChars="100"/>
        <w:rPr>
          <w:b/>
          <w:color w:val="auto"/>
          <w:sz w:val="24"/>
          <w:szCs w:val="24"/>
          <w:highlight w:val="none"/>
        </w:rPr>
      </w:pPr>
    </w:p>
    <w:p>
      <w:pPr>
        <w:spacing w:line="460" w:lineRule="exact"/>
        <w:ind w:firstLine="241" w:firstLineChars="100"/>
        <w:rPr>
          <w:b/>
          <w:color w:val="auto"/>
          <w:sz w:val="24"/>
          <w:szCs w:val="24"/>
          <w:highlight w:val="none"/>
        </w:rPr>
      </w:pPr>
    </w:p>
    <w:p>
      <w:pPr>
        <w:spacing w:line="460" w:lineRule="exact"/>
        <w:ind w:firstLine="241" w:firstLineChars="100"/>
        <w:rPr>
          <w:b/>
          <w:color w:val="auto"/>
          <w:sz w:val="24"/>
          <w:szCs w:val="24"/>
          <w:highlight w:val="none"/>
        </w:rPr>
      </w:pPr>
    </w:p>
    <w:p>
      <w:pPr>
        <w:spacing w:line="460" w:lineRule="exact"/>
        <w:ind w:firstLine="241" w:firstLineChars="100"/>
        <w:rPr>
          <w:b/>
          <w:color w:val="auto"/>
          <w:sz w:val="24"/>
          <w:szCs w:val="24"/>
          <w:highlight w:val="none"/>
        </w:rPr>
      </w:pPr>
    </w:p>
    <w:p>
      <w:pPr>
        <w:spacing w:line="460" w:lineRule="exact"/>
        <w:ind w:firstLine="241" w:firstLineChars="100"/>
        <w:rPr>
          <w:b/>
          <w:color w:val="auto"/>
          <w:sz w:val="24"/>
          <w:szCs w:val="24"/>
          <w:highlight w:val="none"/>
        </w:rPr>
      </w:pPr>
    </w:p>
    <w:p>
      <w:pPr>
        <w:spacing w:line="460" w:lineRule="exact"/>
        <w:ind w:firstLine="241" w:firstLineChars="100"/>
        <w:rPr>
          <w:b/>
          <w:color w:val="auto"/>
          <w:sz w:val="24"/>
          <w:szCs w:val="24"/>
          <w:highlight w:val="none"/>
        </w:rPr>
      </w:pPr>
    </w:p>
    <w:p>
      <w:pPr>
        <w:spacing w:line="460" w:lineRule="exact"/>
        <w:ind w:firstLine="241" w:firstLineChars="100"/>
        <w:rPr>
          <w:b/>
          <w:color w:val="auto"/>
          <w:sz w:val="24"/>
          <w:szCs w:val="24"/>
          <w:highlight w:val="none"/>
        </w:rPr>
      </w:pPr>
    </w:p>
    <w:p>
      <w:pPr>
        <w:spacing w:line="460" w:lineRule="exact"/>
        <w:ind w:firstLine="241" w:firstLineChars="100"/>
        <w:rPr>
          <w:b/>
          <w:color w:val="auto"/>
          <w:sz w:val="24"/>
          <w:szCs w:val="24"/>
          <w:highlight w:val="none"/>
        </w:rPr>
      </w:pPr>
    </w:p>
    <w:p>
      <w:pPr>
        <w:spacing w:line="460" w:lineRule="exact"/>
        <w:ind w:firstLine="241" w:firstLineChars="100"/>
        <w:rPr>
          <w:b/>
          <w:color w:val="auto"/>
          <w:sz w:val="24"/>
          <w:szCs w:val="24"/>
          <w:highlight w:val="none"/>
        </w:rPr>
      </w:pPr>
    </w:p>
    <w:p>
      <w:pPr>
        <w:spacing w:line="460" w:lineRule="exact"/>
        <w:ind w:firstLine="241" w:firstLineChars="100"/>
        <w:rPr>
          <w:b/>
          <w:color w:val="auto"/>
          <w:sz w:val="24"/>
          <w:szCs w:val="24"/>
          <w:highlight w:val="none"/>
        </w:rPr>
      </w:pPr>
    </w:p>
    <w:p>
      <w:pPr>
        <w:spacing w:line="460" w:lineRule="exact"/>
        <w:ind w:firstLine="241" w:firstLineChars="100"/>
        <w:rPr>
          <w:b/>
          <w:color w:val="auto"/>
          <w:sz w:val="24"/>
          <w:szCs w:val="24"/>
          <w:highlight w:val="none"/>
        </w:rPr>
      </w:pPr>
    </w:p>
    <w:p>
      <w:pPr>
        <w:spacing w:line="460" w:lineRule="exact"/>
        <w:ind w:firstLine="241" w:firstLineChars="100"/>
        <w:rPr>
          <w:b/>
          <w:color w:val="auto"/>
          <w:sz w:val="24"/>
          <w:szCs w:val="24"/>
          <w:highlight w:val="none"/>
        </w:rPr>
      </w:pPr>
    </w:p>
    <w:p>
      <w:pPr>
        <w:spacing w:line="460" w:lineRule="exact"/>
        <w:ind w:firstLine="241" w:firstLineChars="100"/>
        <w:rPr>
          <w:b/>
          <w:color w:val="auto"/>
          <w:sz w:val="24"/>
          <w:szCs w:val="24"/>
          <w:highlight w:val="none"/>
        </w:rPr>
      </w:pPr>
    </w:p>
    <w:p>
      <w:pPr>
        <w:spacing w:line="460" w:lineRule="exact"/>
        <w:ind w:firstLine="241" w:firstLineChars="100"/>
        <w:rPr>
          <w:b/>
          <w:color w:val="auto"/>
          <w:sz w:val="24"/>
          <w:szCs w:val="24"/>
          <w:highlight w:val="none"/>
        </w:rPr>
      </w:pPr>
    </w:p>
    <w:p>
      <w:pPr>
        <w:spacing w:line="460" w:lineRule="exact"/>
        <w:ind w:firstLine="241" w:firstLineChars="100"/>
        <w:rPr>
          <w:b/>
          <w:color w:val="auto"/>
          <w:sz w:val="24"/>
          <w:szCs w:val="24"/>
          <w:highlight w:val="none"/>
        </w:rPr>
      </w:pPr>
    </w:p>
    <w:p>
      <w:pPr>
        <w:spacing w:line="460" w:lineRule="exact"/>
        <w:ind w:firstLine="241" w:firstLineChars="100"/>
        <w:rPr>
          <w:b/>
          <w:color w:val="auto"/>
          <w:sz w:val="24"/>
          <w:szCs w:val="24"/>
          <w:highlight w:val="none"/>
        </w:rPr>
      </w:pPr>
    </w:p>
    <w:p>
      <w:pPr>
        <w:spacing w:line="460" w:lineRule="exact"/>
        <w:ind w:firstLine="241" w:firstLineChars="100"/>
        <w:rPr>
          <w:b/>
          <w:color w:val="auto"/>
          <w:sz w:val="24"/>
          <w:szCs w:val="24"/>
          <w:highlight w:val="none"/>
        </w:rPr>
      </w:pPr>
    </w:p>
    <w:p>
      <w:pPr>
        <w:spacing w:line="460" w:lineRule="exact"/>
        <w:ind w:firstLine="241" w:firstLineChars="100"/>
        <w:rPr>
          <w:b/>
          <w:color w:val="auto"/>
          <w:sz w:val="24"/>
          <w:szCs w:val="24"/>
          <w:highlight w:val="none"/>
        </w:rPr>
      </w:pPr>
    </w:p>
    <w:p>
      <w:pPr>
        <w:spacing w:line="460" w:lineRule="exact"/>
        <w:ind w:firstLine="241" w:firstLineChars="100"/>
        <w:rPr>
          <w:b/>
          <w:color w:val="auto"/>
          <w:sz w:val="24"/>
          <w:szCs w:val="24"/>
          <w:highlight w:val="none"/>
        </w:rPr>
      </w:pPr>
    </w:p>
    <w:p>
      <w:pPr>
        <w:spacing w:line="460" w:lineRule="exact"/>
        <w:ind w:firstLine="241" w:firstLineChars="100"/>
        <w:rPr>
          <w:b/>
          <w:color w:val="auto"/>
          <w:sz w:val="24"/>
          <w:szCs w:val="24"/>
          <w:highlight w:val="none"/>
        </w:rPr>
      </w:pPr>
    </w:p>
    <w:p>
      <w:pPr>
        <w:spacing w:line="460" w:lineRule="exact"/>
        <w:ind w:firstLine="241" w:firstLineChars="100"/>
        <w:rPr>
          <w:b/>
          <w:color w:val="auto"/>
          <w:sz w:val="24"/>
          <w:szCs w:val="24"/>
          <w:highlight w:val="none"/>
        </w:rPr>
      </w:pPr>
    </w:p>
    <w:p>
      <w:pPr>
        <w:spacing w:line="460" w:lineRule="exact"/>
        <w:rPr>
          <w:b/>
          <w:color w:val="auto"/>
          <w:sz w:val="24"/>
          <w:szCs w:val="24"/>
          <w:highlight w:val="none"/>
        </w:rPr>
      </w:pPr>
    </w:p>
    <w:p>
      <w:pPr>
        <w:spacing w:line="220" w:lineRule="atLeast"/>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附件：</w:t>
      </w:r>
    </w:p>
    <w:p>
      <w:pPr>
        <w:spacing w:line="220" w:lineRule="atLeast"/>
        <w:jc w:val="center"/>
        <w:rPr>
          <w:rFonts w:asciiTheme="majorEastAsia" w:hAnsiTheme="majorEastAsia" w:eastAsiaTheme="majorEastAsia" w:cstheme="majorEastAsia"/>
          <w:b/>
          <w:color w:val="auto"/>
          <w:sz w:val="28"/>
          <w:szCs w:val="28"/>
          <w:highlight w:val="none"/>
        </w:rPr>
      </w:pPr>
      <w:r>
        <w:rPr>
          <w:rFonts w:hint="eastAsia" w:asciiTheme="majorEastAsia" w:hAnsiTheme="majorEastAsia" w:eastAsiaTheme="majorEastAsia" w:cstheme="majorEastAsia"/>
          <w:b/>
          <w:color w:val="auto"/>
          <w:sz w:val="28"/>
          <w:szCs w:val="28"/>
          <w:highlight w:val="none"/>
        </w:rPr>
        <w:t>高、低压电力电缆规格型号</w:t>
      </w:r>
    </w:p>
    <w:tbl>
      <w:tblPr>
        <w:tblStyle w:val="34"/>
        <w:tblW w:w="103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6"/>
        <w:gridCol w:w="7090"/>
        <w:gridCol w:w="24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36" w:type="dxa"/>
            <w:vAlign w:val="center"/>
          </w:tcPr>
          <w:p>
            <w:pPr>
              <w:spacing w:line="220" w:lineRule="atLeast"/>
              <w:jc w:val="center"/>
              <w:rPr>
                <w:rFonts w:ascii="仿宋_GB2312" w:hAnsi="仿宋_GB2312" w:eastAsia="仿宋_GB2312" w:cs="仿宋_GB2312"/>
                <w:color w:val="auto"/>
                <w:sz w:val="23"/>
                <w:szCs w:val="23"/>
                <w:highlight w:val="none"/>
              </w:rPr>
            </w:pPr>
            <w:r>
              <w:rPr>
                <w:rFonts w:hint="eastAsia" w:ascii="仿宋_GB2312" w:hAnsi="仿宋_GB2312" w:eastAsia="仿宋_GB2312" w:cs="仿宋_GB2312"/>
                <w:color w:val="auto"/>
                <w:sz w:val="23"/>
                <w:szCs w:val="23"/>
                <w:highlight w:val="none"/>
              </w:rPr>
              <w:t>序号</w:t>
            </w:r>
          </w:p>
        </w:tc>
        <w:tc>
          <w:tcPr>
            <w:tcW w:w="7090" w:type="dxa"/>
            <w:vAlign w:val="center"/>
          </w:tcPr>
          <w:p>
            <w:pPr>
              <w:spacing w:line="220" w:lineRule="atLeast"/>
              <w:jc w:val="center"/>
              <w:rPr>
                <w:rFonts w:ascii="仿宋_GB2312" w:hAnsi="仿宋_GB2312" w:eastAsia="仿宋_GB2312" w:cs="仿宋_GB2312"/>
                <w:color w:val="auto"/>
                <w:sz w:val="23"/>
                <w:szCs w:val="23"/>
                <w:highlight w:val="none"/>
              </w:rPr>
            </w:pPr>
            <w:r>
              <w:rPr>
                <w:rFonts w:hint="eastAsia" w:ascii="仿宋_GB2312" w:hAnsi="仿宋_GB2312" w:eastAsia="仿宋_GB2312" w:cs="仿宋_GB2312"/>
                <w:color w:val="auto"/>
                <w:sz w:val="23"/>
                <w:szCs w:val="23"/>
                <w:highlight w:val="none"/>
              </w:rPr>
              <w:t>电缆名称</w:t>
            </w:r>
          </w:p>
        </w:tc>
        <w:tc>
          <w:tcPr>
            <w:tcW w:w="2493" w:type="dxa"/>
            <w:vAlign w:val="center"/>
          </w:tcPr>
          <w:p>
            <w:pPr>
              <w:spacing w:line="220" w:lineRule="atLeast"/>
              <w:jc w:val="center"/>
              <w:rPr>
                <w:rFonts w:ascii="仿宋_GB2312" w:hAnsi="仿宋_GB2312" w:eastAsia="仿宋_GB2312" w:cs="仿宋_GB2312"/>
                <w:color w:val="auto"/>
                <w:sz w:val="23"/>
                <w:szCs w:val="23"/>
                <w:highlight w:val="none"/>
              </w:rPr>
            </w:pPr>
            <w:r>
              <w:rPr>
                <w:rFonts w:hint="eastAsia" w:ascii="仿宋_GB2312" w:hAnsi="仿宋_GB2312" w:eastAsia="仿宋_GB2312" w:cs="仿宋_GB2312"/>
                <w:color w:val="auto"/>
                <w:sz w:val="23"/>
                <w:szCs w:val="23"/>
                <w:highlight w:val="none"/>
              </w:rPr>
              <w:t>电缆型号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36" w:type="dxa"/>
            <w:vAlign w:val="center"/>
          </w:tcPr>
          <w:p>
            <w:pPr>
              <w:numPr>
                <w:ilvl w:val="0"/>
                <w:numId w:val="5"/>
              </w:numPr>
              <w:ind w:left="210" w:firstLine="0"/>
              <w:rPr>
                <w:rFonts w:ascii="仿宋_GB2312" w:hAnsi="仿宋_GB2312" w:eastAsia="仿宋_GB2312" w:cs="仿宋_GB2312"/>
                <w:color w:val="auto"/>
                <w:sz w:val="23"/>
                <w:szCs w:val="23"/>
                <w:highlight w:val="none"/>
              </w:rPr>
            </w:pPr>
          </w:p>
        </w:tc>
        <w:tc>
          <w:tcPr>
            <w:tcW w:w="7090" w:type="dxa"/>
            <w:vAlign w:val="center"/>
          </w:tcPr>
          <w:p>
            <w:pPr>
              <w:spacing w:line="220" w:lineRule="atLeast"/>
              <w:jc w:val="center"/>
              <w:rPr>
                <w:rFonts w:ascii="仿宋_GB2312" w:hAnsi="仿宋_GB2312" w:eastAsia="仿宋_GB2312" w:cs="仿宋_GB2312"/>
                <w:color w:val="auto"/>
                <w:sz w:val="23"/>
                <w:szCs w:val="23"/>
                <w:highlight w:val="none"/>
              </w:rPr>
            </w:pPr>
            <w:r>
              <w:rPr>
                <w:rFonts w:hint="eastAsia" w:ascii="仿宋_GB2312" w:hAnsi="仿宋_GB2312" w:eastAsia="仿宋_GB2312" w:cs="仿宋_GB2312"/>
                <w:color w:val="auto"/>
                <w:sz w:val="23"/>
                <w:szCs w:val="23"/>
                <w:highlight w:val="none"/>
              </w:rPr>
              <w:t>铜芯交联聚乙烯绝缘聚氯乙烯护套电力电缆</w:t>
            </w:r>
          </w:p>
        </w:tc>
        <w:tc>
          <w:tcPr>
            <w:tcW w:w="2493" w:type="dxa"/>
            <w:vAlign w:val="center"/>
          </w:tcPr>
          <w:p>
            <w:pPr>
              <w:spacing w:line="220" w:lineRule="atLeast"/>
              <w:jc w:val="center"/>
              <w:rPr>
                <w:rFonts w:ascii="仿宋_GB2312" w:hAnsi="仿宋_GB2312" w:eastAsia="仿宋_GB2312" w:cs="仿宋_GB2312"/>
                <w:color w:val="auto"/>
                <w:sz w:val="23"/>
                <w:szCs w:val="23"/>
                <w:highlight w:val="none"/>
              </w:rPr>
            </w:pPr>
            <w:r>
              <w:rPr>
                <w:rFonts w:hint="eastAsia" w:ascii="仿宋_GB2312" w:hAnsi="仿宋_GB2312" w:eastAsia="仿宋_GB2312" w:cs="仿宋_GB2312"/>
                <w:color w:val="auto"/>
                <w:sz w:val="23"/>
                <w:szCs w:val="23"/>
                <w:highlight w:val="none"/>
              </w:rPr>
              <w:t>YJV-8.7/15kV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36" w:type="dxa"/>
            <w:vAlign w:val="center"/>
          </w:tcPr>
          <w:p>
            <w:pPr>
              <w:numPr>
                <w:ilvl w:val="0"/>
                <w:numId w:val="5"/>
              </w:numPr>
              <w:spacing w:line="220" w:lineRule="atLeast"/>
              <w:jc w:val="center"/>
              <w:rPr>
                <w:rFonts w:ascii="仿宋_GB2312" w:hAnsi="仿宋_GB2312" w:eastAsia="仿宋_GB2312" w:cs="仿宋_GB2312"/>
                <w:color w:val="auto"/>
                <w:sz w:val="23"/>
                <w:szCs w:val="23"/>
                <w:highlight w:val="none"/>
              </w:rPr>
            </w:pPr>
          </w:p>
        </w:tc>
        <w:tc>
          <w:tcPr>
            <w:tcW w:w="7090" w:type="dxa"/>
            <w:vAlign w:val="center"/>
          </w:tcPr>
          <w:p>
            <w:pPr>
              <w:spacing w:line="220" w:lineRule="atLeast"/>
              <w:jc w:val="center"/>
              <w:rPr>
                <w:rFonts w:ascii="仿宋_GB2312" w:hAnsi="仿宋_GB2312" w:eastAsia="仿宋_GB2312" w:cs="仿宋_GB2312"/>
                <w:color w:val="auto"/>
                <w:sz w:val="23"/>
                <w:szCs w:val="23"/>
                <w:highlight w:val="none"/>
              </w:rPr>
            </w:pPr>
            <w:r>
              <w:rPr>
                <w:rFonts w:hint="eastAsia" w:ascii="仿宋_GB2312" w:hAnsi="仿宋_GB2312" w:eastAsia="仿宋_GB2312" w:cs="仿宋_GB2312"/>
                <w:color w:val="auto"/>
                <w:sz w:val="23"/>
                <w:szCs w:val="23"/>
                <w:highlight w:val="none"/>
              </w:rPr>
              <w:t>铜芯交联聚乙烯绝缘钢带铠装聚氯乙烯护套电力电缆</w:t>
            </w:r>
          </w:p>
        </w:tc>
        <w:tc>
          <w:tcPr>
            <w:tcW w:w="2493" w:type="dxa"/>
            <w:vAlign w:val="center"/>
          </w:tcPr>
          <w:p>
            <w:pPr>
              <w:spacing w:line="220" w:lineRule="atLeast"/>
              <w:jc w:val="center"/>
              <w:rPr>
                <w:rFonts w:ascii="仿宋_GB2312" w:hAnsi="仿宋_GB2312" w:eastAsia="仿宋_GB2312" w:cs="仿宋_GB2312"/>
                <w:color w:val="auto"/>
                <w:sz w:val="23"/>
                <w:szCs w:val="23"/>
                <w:highlight w:val="none"/>
              </w:rPr>
            </w:pPr>
            <w:r>
              <w:rPr>
                <w:rFonts w:hint="eastAsia" w:ascii="仿宋_GB2312" w:hAnsi="仿宋_GB2312" w:eastAsia="仿宋_GB2312" w:cs="仿宋_GB2312"/>
                <w:color w:val="auto"/>
                <w:sz w:val="23"/>
                <w:szCs w:val="23"/>
                <w:highlight w:val="none"/>
              </w:rPr>
              <w:t>YJV22-8.7/15kV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36" w:type="dxa"/>
            <w:vAlign w:val="center"/>
          </w:tcPr>
          <w:p>
            <w:pPr>
              <w:numPr>
                <w:ilvl w:val="0"/>
                <w:numId w:val="5"/>
              </w:numPr>
              <w:spacing w:line="220" w:lineRule="atLeast"/>
              <w:jc w:val="center"/>
              <w:rPr>
                <w:rFonts w:ascii="仿宋_GB2312" w:hAnsi="仿宋_GB2312" w:eastAsia="仿宋_GB2312" w:cs="仿宋_GB2312"/>
                <w:color w:val="auto"/>
                <w:sz w:val="23"/>
                <w:szCs w:val="23"/>
                <w:highlight w:val="none"/>
              </w:rPr>
            </w:pPr>
          </w:p>
        </w:tc>
        <w:tc>
          <w:tcPr>
            <w:tcW w:w="7090" w:type="dxa"/>
            <w:vAlign w:val="center"/>
          </w:tcPr>
          <w:p>
            <w:pPr>
              <w:spacing w:line="220" w:lineRule="atLeast"/>
              <w:jc w:val="center"/>
              <w:rPr>
                <w:rFonts w:ascii="仿宋_GB2312" w:hAnsi="仿宋_GB2312" w:eastAsia="仿宋_GB2312" w:cs="仿宋_GB2312"/>
                <w:color w:val="auto"/>
                <w:sz w:val="23"/>
                <w:szCs w:val="23"/>
                <w:highlight w:val="none"/>
              </w:rPr>
            </w:pPr>
            <w:r>
              <w:rPr>
                <w:rFonts w:hint="eastAsia" w:ascii="仿宋_GB2312" w:hAnsi="仿宋_GB2312" w:eastAsia="仿宋_GB2312" w:cs="仿宋_GB2312"/>
                <w:color w:val="auto"/>
                <w:sz w:val="23"/>
                <w:szCs w:val="23"/>
                <w:highlight w:val="none"/>
              </w:rPr>
              <w:t>铜芯交联聚乙烯绝缘聚氯乙烯护套阻燃C类电力电缆</w:t>
            </w:r>
          </w:p>
        </w:tc>
        <w:tc>
          <w:tcPr>
            <w:tcW w:w="2493" w:type="dxa"/>
            <w:vAlign w:val="center"/>
          </w:tcPr>
          <w:p>
            <w:pPr>
              <w:spacing w:line="220" w:lineRule="atLeast"/>
              <w:jc w:val="center"/>
              <w:rPr>
                <w:rFonts w:ascii="仿宋_GB2312" w:hAnsi="仿宋_GB2312" w:eastAsia="仿宋_GB2312" w:cs="仿宋_GB2312"/>
                <w:color w:val="auto"/>
                <w:sz w:val="23"/>
                <w:szCs w:val="23"/>
                <w:highlight w:val="none"/>
              </w:rPr>
            </w:pPr>
            <w:r>
              <w:rPr>
                <w:rFonts w:hint="eastAsia" w:ascii="仿宋_GB2312" w:hAnsi="仿宋_GB2312" w:eastAsia="仿宋_GB2312" w:cs="仿宋_GB2312"/>
                <w:color w:val="auto"/>
                <w:sz w:val="23"/>
                <w:szCs w:val="23"/>
                <w:highlight w:val="none"/>
              </w:rPr>
              <w:t>ZC-YJV-8.7/15kV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36" w:type="dxa"/>
            <w:vAlign w:val="center"/>
          </w:tcPr>
          <w:p>
            <w:pPr>
              <w:numPr>
                <w:ilvl w:val="0"/>
                <w:numId w:val="5"/>
              </w:numPr>
              <w:spacing w:line="220" w:lineRule="atLeast"/>
              <w:jc w:val="center"/>
              <w:rPr>
                <w:rFonts w:ascii="仿宋_GB2312" w:hAnsi="仿宋_GB2312" w:eastAsia="仿宋_GB2312" w:cs="仿宋_GB2312"/>
                <w:color w:val="auto"/>
                <w:sz w:val="23"/>
                <w:szCs w:val="23"/>
                <w:highlight w:val="none"/>
              </w:rPr>
            </w:pPr>
          </w:p>
        </w:tc>
        <w:tc>
          <w:tcPr>
            <w:tcW w:w="7090" w:type="dxa"/>
            <w:vAlign w:val="center"/>
          </w:tcPr>
          <w:p>
            <w:pPr>
              <w:spacing w:line="220" w:lineRule="atLeast"/>
              <w:jc w:val="center"/>
              <w:rPr>
                <w:rFonts w:ascii="仿宋_GB2312" w:hAnsi="仿宋_GB2312" w:eastAsia="仿宋_GB2312" w:cs="仿宋_GB2312"/>
                <w:color w:val="auto"/>
                <w:sz w:val="23"/>
                <w:szCs w:val="23"/>
                <w:highlight w:val="none"/>
              </w:rPr>
            </w:pPr>
            <w:r>
              <w:rPr>
                <w:rFonts w:hint="eastAsia" w:ascii="仿宋_GB2312" w:hAnsi="仿宋_GB2312" w:eastAsia="仿宋_GB2312" w:cs="仿宋_GB2312"/>
                <w:color w:val="auto"/>
                <w:sz w:val="23"/>
                <w:szCs w:val="23"/>
                <w:highlight w:val="none"/>
              </w:rPr>
              <w:t>铜芯交联聚乙烯绝缘钢带铠装聚氯乙烯护套阻燃C类电力电缆</w:t>
            </w:r>
          </w:p>
        </w:tc>
        <w:tc>
          <w:tcPr>
            <w:tcW w:w="2493" w:type="dxa"/>
            <w:vAlign w:val="center"/>
          </w:tcPr>
          <w:p>
            <w:pPr>
              <w:spacing w:line="220" w:lineRule="atLeast"/>
              <w:jc w:val="center"/>
              <w:rPr>
                <w:rFonts w:ascii="仿宋_GB2312" w:hAnsi="仿宋_GB2312" w:eastAsia="仿宋_GB2312" w:cs="仿宋_GB2312"/>
                <w:color w:val="auto"/>
                <w:sz w:val="23"/>
                <w:szCs w:val="23"/>
                <w:highlight w:val="none"/>
              </w:rPr>
            </w:pPr>
            <w:r>
              <w:rPr>
                <w:rFonts w:hint="eastAsia" w:ascii="仿宋_GB2312" w:hAnsi="仿宋_GB2312" w:eastAsia="仿宋_GB2312" w:cs="仿宋_GB2312"/>
                <w:color w:val="auto"/>
                <w:sz w:val="23"/>
                <w:szCs w:val="23"/>
                <w:highlight w:val="none"/>
              </w:rPr>
              <w:t>ZC-YJV22-8.7/15kV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36" w:type="dxa"/>
            <w:vAlign w:val="center"/>
          </w:tcPr>
          <w:p>
            <w:pPr>
              <w:numPr>
                <w:ilvl w:val="0"/>
                <w:numId w:val="5"/>
              </w:numPr>
              <w:spacing w:line="220" w:lineRule="atLeast"/>
              <w:jc w:val="center"/>
              <w:rPr>
                <w:rFonts w:ascii="仿宋_GB2312" w:hAnsi="仿宋_GB2312" w:eastAsia="仿宋_GB2312" w:cs="仿宋_GB2312"/>
                <w:color w:val="auto"/>
                <w:sz w:val="23"/>
                <w:szCs w:val="23"/>
                <w:highlight w:val="none"/>
              </w:rPr>
            </w:pPr>
          </w:p>
        </w:tc>
        <w:tc>
          <w:tcPr>
            <w:tcW w:w="7090" w:type="dxa"/>
            <w:vAlign w:val="center"/>
          </w:tcPr>
          <w:p>
            <w:pPr>
              <w:spacing w:line="220" w:lineRule="atLeast"/>
              <w:jc w:val="center"/>
              <w:rPr>
                <w:rFonts w:ascii="仿宋_GB2312" w:hAnsi="仿宋_GB2312" w:eastAsia="仿宋_GB2312" w:cs="仿宋_GB2312"/>
                <w:color w:val="auto"/>
                <w:sz w:val="23"/>
                <w:szCs w:val="23"/>
                <w:highlight w:val="none"/>
              </w:rPr>
            </w:pPr>
            <w:r>
              <w:rPr>
                <w:rFonts w:hint="eastAsia" w:ascii="仿宋_GB2312" w:hAnsi="仿宋_GB2312" w:eastAsia="仿宋_GB2312" w:cs="仿宋_GB2312"/>
                <w:color w:val="auto"/>
                <w:sz w:val="23"/>
                <w:szCs w:val="23"/>
                <w:highlight w:val="none"/>
              </w:rPr>
              <w:t>铜芯交联聚乙烯绝缘聚氯乙烯护套耐火电力电缆</w:t>
            </w:r>
          </w:p>
        </w:tc>
        <w:tc>
          <w:tcPr>
            <w:tcW w:w="2493" w:type="dxa"/>
            <w:vAlign w:val="center"/>
          </w:tcPr>
          <w:p>
            <w:pPr>
              <w:spacing w:line="220" w:lineRule="atLeast"/>
              <w:jc w:val="center"/>
              <w:rPr>
                <w:rFonts w:ascii="仿宋_GB2312" w:hAnsi="仿宋_GB2312" w:eastAsia="仿宋_GB2312" w:cs="仿宋_GB2312"/>
                <w:color w:val="auto"/>
                <w:sz w:val="23"/>
                <w:szCs w:val="23"/>
                <w:highlight w:val="none"/>
              </w:rPr>
            </w:pPr>
            <w:r>
              <w:rPr>
                <w:rFonts w:hint="eastAsia" w:ascii="仿宋_GB2312" w:hAnsi="仿宋_GB2312" w:eastAsia="仿宋_GB2312" w:cs="仿宋_GB2312"/>
                <w:color w:val="auto"/>
                <w:sz w:val="23"/>
                <w:szCs w:val="23"/>
                <w:highlight w:val="none"/>
              </w:rPr>
              <w:t>N-YJV-8.7/1kV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36" w:type="dxa"/>
            <w:vAlign w:val="center"/>
          </w:tcPr>
          <w:p>
            <w:pPr>
              <w:numPr>
                <w:ilvl w:val="0"/>
                <w:numId w:val="5"/>
              </w:numPr>
              <w:spacing w:line="220" w:lineRule="atLeast"/>
              <w:jc w:val="center"/>
              <w:rPr>
                <w:rFonts w:ascii="仿宋_GB2312" w:hAnsi="仿宋_GB2312" w:eastAsia="仿宋_GB2312" w:cs="仿宋_GB2312"/>
                <w:color w:val="auto"/>
                <w:sz w:val="23"/>
                <w:szCs w:val="23"/>
                <w:highlight w:val="none"/>
              </w:rPr>
            </w:pPr>
          </w:p>
        </w:tc>
        <w:tc>
          <w:tcPr>
            <w:tcW w:w="7090" w:type="dxa"/>
            <w:vAlign w:val="center"/>
          </w:tcPr>
          <w:p>
            <w:pPr>
              <w:spacing w:line="220" w:lineRule="atLeast"/>
              <w:jc w:val="center"/>
              <w:rPr>
                <w:rFonts w:ascii="仿宋_GB2312" w:hAnsi="仿宋_GB2312" w:eastAsia="仿宋_GB2312" w:cs="仿宋_GB2312"/>
                <w:color w:val="auto"/>
                <w:sz w:val="23"/>
                <w:szCs w:val="23"/>
                <w:highlight w:val="none"/>
              </w:rPr>
            </w:pPr>
            <w:r>
              <w:rPr>
                <w:rFonts w:hint="eastAsia" w:ascii="仿宋_GB2312" w:hAnsi="仿宋_GB2312" w:eastAsia="仿宋_GB2312" w:cs="仿宋_GB2312"/>
                <w:color w:val="auto"/>
                <w:sz w:val="23"/>
                <w:szCs w:val="23"/>
                <w:highlight w:val="none"/>
              </w:rPr>
              <w:t>铜芯交联聚乙烯绝缘钢带铠装聚氯乙烯护套耐火电力电缆</w:t>
            </w:r>
          </w:p>
        </w:tc>
        <w:tc>
          <w:tcPr>
            <w:tcW w:w="2493" w:type="dxa"/>
            <w:vAlign w:val="center"/>
          </w:tcPr>
          <w:p>
            <w:pPr>
              <w:spacing w:line="220" w:lineRule="atLeast"/>
              <w:jc w:val="center"/>
              <w:rPr>
                <w:rFonts w:ascii="仿宋_GB2312" w:hAnsi="仿宋_GB2312" w:eastAsia="仿宋_GB2312" w:cs="仿宋_GB2312"/>
                <w:color w:val="auto"/>
                <w:sz w:val="23"/>
                <w:szCs w:val="23"/>
                <w:highlight w:val="none"/>
              </w:rPr>
            </w:pPr>
            <w:r>
              <w:rPr>
                <w:rFonts w:hint="eastAsia" w:ascii="仿宋_GB2312" w:hAnsi="仿宋_GB2312" w:eastAsia="仿宋_GB2312" w:cs="仿宋_GB2312"/>
                <w:color w:val="auto"/>
                <w:sz w:val="23"/>
                <w:szCs w:val="23"/>
                <w:highlight w:val="none"/>
              </w:rPr>
              <w:t>N-YJV22-8.7/15kV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36" w:type="dxa"/>
            <w:vAlign w:val="center"/>
          </w:tcPr>
          <w:p>
            <w:pPr>
              <w:numPr>
                <w:ilvl w:val="0"/>
                <w:numId w:val="5"/>
              </w:numPr>
              <w:spacing w:line="220" w:lineRule="atLeast"/>
              <w:jc w:val="center"/>
              <w:rPr>
                <w:rFonts w:ascii="仿宋_GB2312" w:hAnsi="仿宋_GB2312" w:eastAsia="仿宋_GB2312" w:cs="仿宋_GB2312"/>
                <w:color w:val="auto"/>
                <w:sz w:val="23"/>
                <w:szCs w:val="23"/>
                <w:highlight w:val="none"/>
              </w:rPr>
            </w:pPr>
          </w:p>
        </w:tc>
        <w:tc>
          <w:tcPr>
            <w:tcW w:w="7090" w:type="dxa"/>
            <w:vAlign w:val="center"/>
          </w:tcPr>
          <w:p>
            <w:pPr>
              <w:spacing w:line="220" w:lineRule="atLeast"/>
              <w:jc w:val="center"/>
              <w:rPr>
                <w:rFonts w:ascii="仿宋_GB2312" w:hAnsi="仿宋_GB2312" w:eastAsia="仿宋_GB2312" w:cs="仿宋_GB2312"/>
                <w:color w:val="auto"/>
                <w:sz w:val="23"/>
                <w:szCs w:val="23"/>
                <w:highlight w:val="none"/>
              </w:rPr>
            </w:pPr>
            <w:r>
              <w:rPr>
                <w:rFonts w:hint="eastAsia" w:ascii="仿宋_GB2312" w:hAnsi="仿宋_GB2312" w:eastAsia="仿宋_GB2312" w:cs="仿宋_GB2312"/>
                <w:color w:val="auto"/>
                <w:sz w:val="23"/>
                <w:szCs w:val="23"/>
                <w:highlight w:val="none"/>
              </w:rPr>
              <w:t>铜芯交联聚乙烯绝缘聚烯烃护套无卤低烟阻燃B类电力电缆</w:t>
            </w:r>
          </w:p>
        </w:tc>
        <w:tc>
          <w:tcPr>
            <w:tcW w:w="2493" w:type="dxa"/>
            <w:vAlign w:val="center"/>
          </w:tcPr>
          <w:p>
            <w:pPr>
              <w:spacing w:line="220" w:lineRule="atLeast"/>
              <w:jc w:val="center"/>
              <w:rPr>
                <w:rFonts w:ascii="仿宋_GB2312" w:hAnsi="仿宋_GB2312" w:eastAsia="仿宋_GB2312" w:cs="仿宋_GB2312"/>
                <w:color w:val="auto"/>
                <w:sz w:val="23"/>
                <w:szCs w:val="23"/>
                <w:highlight w:val="none"/>
              </w:rPr>
            </w:pPr>
            <w:r>
              <w:rPr>
                <w:rFonts w:hint="eastAsia" w:ascii="仿宋_GB2312" w:hAnsi="仿宋_GB2312" w:eastAsia="仿宋_GB2312" w:cs="仿宋_GB2312"/>
                <w:color w:val="auto"/>
                <w:sz w:val="23"/>
                <w:szCs w:val="23"/>
                <w:highlight w:val="none"/>
              </w:rPr>
              <w:t>WDZB-YJY-8.7/10kV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36" w:type="dxa"/>
            <w:vAlign w:val="center"/>
          </w:tcPr>
          <w:p>
            <w:pPr>
              <w:numPr>
                <w:ilvl w:val="0"/>
                <w:numId w:val="5"/>
              </w:numPr>
              <w:spacing w:line="220" w:lineRule="atLeast"/>
              <w:jc w:val="center"/>
              <w:rPr>
                <w:rFonts w:ascii="仿宋_GB2312" w:hAnsi="仿宋_GB2312" w:eastAsia="仿宋_GB2312" w:cs="仿宋_GB2312"/>
                <w:color w:val="auto"/>
                <w:sz w:val="23"/>
                <w:szCs w:val="23"/>
                <w:highlight w:val="none"/>
              </w:rPr>
            </w:pPr>
          </w:p>
        </w:tc>
        <w:tc>
          <w:tcPr>
            <w:tcW w:w="7090" w:type="dxa"/>
            <w:vAlign w:val="center"/>
          </w:tcPr>
          <w:p>
            <w:pPr>
              <w:spacing w:line="220" w:lineRule="atLeast"/>
              <w:jc w:val="center"/>
              <w:rPr>
                <w:rFonts w:ascii="仿宋_GB2312" w:hAnsi="仿宋_GB2312" w:eastAsia="仿宋_GB2312" w:cs="仿宋_GB2312"/>
                <w:color w:val="auto"/>
                <w:sz w:val="23"/>
                <w:szCs w:val="23"/>
                <w:highlight w:val="none"/>
              </w:rPr>
            </w:pPr>
            <w:r>
              <w:rPr>
                <w:rFonts w:hint="eastAsia" w:ascii="仿宋_GB2312" w:hAnsi="仿宋_GB2312" w:eastAsia="仿宋_GB2312" w:cs="仿宋_GB2312"/>
                <w:color w:val="auto"/>
                <w:sz w:val="23"/>
                <w:szCs w:val="23"/>
                <w:highlight w:val="none"/>
              </w:rPr>
              <w:t>铜芯交联聚乙烯绝缘钢带铠装聚烯烃护套无卤低烟阻燃B类电力电缆</w:t>
            </w:r>
          </w:p>
        </w:tc>
        <w:tc>
          <w:tcPr>
            <w:tcW w:w="2493" w:type="dxa"/>
            <w:vAlign w:val="center"/>
          </w:tcPr>
          <w:p>
            <w:pPr>
              <w:spacing w:line="220" w:lineRule="atLeast"/>
              <w:jc w:val="center"/>
              <w:rPr>
                <w:rFonts w:ascii="仿宋_GB2312" w:hAnsi="仿宋_GB2312" w:eastAsia="仿宋_GB2312" w:cs="仿宋_GB2312"/>
                <w:color w:val="auto"/>
                <w:sz w:val="23"/>
                <w:szCs w:val="23"/>
                <w:highlight w:val="none"/>
              </w:rPr>
            </w:pPr>
            <w:r>
              <w:rPr>
                <w:rFonts w:hint="eastAsia" w:ascii="仿宋_GB2312" w:hAnsi="仿宋_GB2312" w:eastAsia="仿宋_GB2312" w:cs="仿宋_GB2312"/>
                <w:color w:val="auto"/>
                <w:sz w:val="23"/>
                <w:szCs w:val="23"/>
                <w:highlight w:val="none"/>
              </w:rPr>
              <w:t>WDZB-YJY23-8.7/10kV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36" w:type="dxa"/>
            <w:vAlign w:val="center"/>
          </w:tcPr>
          <w:p>
            <w:pPr>
              <w:numPr>
                <w:ilvl w:val="0"/>
                <w:numId w:val="5"/>
              </w:numPr>
              <w:spacing w:line="220" w:lineRule="atLeast"/>
              <w:jc w:val="center"/>
              <w:rPr>
                <w:rFonts w:ascii="仿宋_GB2312" w:hAnsi="仿宋_GB2312" w:eastAsia="仿宋_GB2312" w:cs="仿宋_GB2312"/>
                <w:color w:val="auto"/>
                <w:sz w:val="23"/>
                <w:szCs w:val="23"/>
                <w:highlight w:val="none"/>
              </w:rPr>
            </w:pPr>
          </w:p>
        </w:tc>
        <w:tc>
          <w:tcPr>
            <w:tcW w:w="7090" w:type="dxa"/>
            <w:vAlign w:val="center"/>
          </w:tcPr>
          <w:p>
            <w:pPr>
              <w:spacing w:line="220" w:lineRule="atLeast"/>
              <w:jc w:val="center"/>
              <w:rPr>
                <w:rFonts w:ascii="仿宋_GB2312" w:hAnsi="仿宋_GB2312" w:eastAsia="仿宋_GB2312" w:cs="仿宋_GB2312"/>
                <w:color w:val="auto"/>
                <w:sz w:val="23"/>
                <w:szCs w:val="23"/>
                <w:highlight w:val="none"/>
              </w:rPr>
            </w:pPr>
            <w:r>
              <w:rPr>
                <w:rFonts w:hint="eastAsia" w:ascii="仿宋_GB2312" w:hAnsi="仿宋_GB2312" w:eastAsia="仿宋_GB2312" w:cs="仿宋_GB2312"/>
                <w:color w:val="auto"/>
                <w:sz w:val="23"/>
                <w:szCs w:val="23"/>
                <w:highlight w:val="none"/>
              </w:rPr>
              <w:t>铜芯交联聚乙烯绝缘聚烯烃护套无卤低烟阻燃C类电力电缆</w:t>
            </w:r>
          </w:p>
        </w:tc>
        <w:tc>
          <w:tcPr>
            <w:tcW w:w="2493" w:type="dxa"/>
            <w:vAlign w:val="center"/>
          </w:tcPr>
          <w:p>
            <w:pPr>
              <w:spacing w:line="220" w:lineRule="atLeast"/>
              <w:jc w:val="center"/>
              <w:rPr>
                <w:rFonts w:ascii="仿宋_GB2312" w:hAnsi="仿宋_GB2312" w:eastAsia="仿宋_GB2312" w:cs="仿宋_GB2312"/>
                <w:color w:val="auto"/>
                <w:sz w:val="23"/>
                <w:szCs w:val="23"/>
                <w:highlight w:val="none"/>
              </w:rPr>
            </w:pPr>
            <w:r>
              <w:rPr>
                <w:rFonts w:hint="eastAsia" w:ascii="仿宋_GB2312" w:hAnsi="仿宋_GB2312" w:eastAsia="仿宋_GB2312" w:cs="仿宋_GB2312"/>
                <w:color w:val="auto"/>
                <w:sz w:val="23"/>
                <w:szCs w:val="23"/>
                <w:highlight w:val="none"/>
              </w:rPr>
              <w:t>WDZC-YJY-8.7/10kV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36" w:type="dxa"/>
            <w:vAlign w:val="center"/>
          </w:tcPr>
          <w:p>
            <w:pPr>
              <w:numPr>
                <w:ilvl w:val="0"/>
                <w:numId w:val="5"/>
              </w:numPr>
              <w:spacing w:line="220" w:lineRule="atLeast"/>
              <w:jc w:val="center"/>
              <w:rPr>
                <w:rFonts w:ascii="仿宋_GB2312" w:hAnsi="仿宋_GB2312" w:eastAsia="仿宋_GB2312" w:cs="仿宋_GB2312"/>
                <w:color w:val="auto"/>
                <w:sz w:val="23"/>
                <w:szCs w:val="23"/>
                <w:highlight w:val="none"/>
              </w:rPr>
            </w:pPr>
          </w:p>
        </w:tc>
        <w:tc>
          <w:tcPr>
            <w:tcW w:w="7090" w:type="dxa"/>
            <w:vAlign w:val="center"/>
          </w:tcPr>
          <w:p>
            <w:pPr>
              <w:spacing w:line="220" w:lineRule="atLeast"/>
              <w:jc w:val="center"/>
              <w:rPr>
                <w:rFonts w:ascii="仿宋_GB2312" w:hAnsi="仿宋_GB2312" w:eastAsia="仿宋_GB2312" w:cs="仿宋_GB2312"/>
                <w:color w:val="auto"/>
                <w:sz w:val="23"/>
                <w:szCs w:val="23"/>
                <w:highlight w:val="none"/>
              </w:rPr>
            </w:pPr>
            <w:r>
              <w:rPr>
                <w:rFonts w:hint="eastAsia" w:ascii="仿宋_GB2312" w:hAnsi="仿宋_GB2312" w:eastAsia="仿宋_GB2312" w:cs="仿宋_GB2312"/>
                <w:color w:val="auto"/>
                <w:sz w:val="23"/>
                <w:szCs w:val="23"/>
                <w:highlight w:val="none"/>
              </w:rPr>
              <w:t>铜芯交联聚乙烯绝缘钢带铠装聚烯烃护套无卤低烟阻燃C类电力电缆</w:t>
            </w:r>
          </w:p>
        </w:tc>
        <w:tc>
          <w:tcPr>
            <w:tcW w:w="2493" w:type="dxa"/>
            <w:vAlign w:val="center"/>
          </w:tcPr>
          <w:p>
            <w:pPr>
              <w:spacing w:line="220" w:lineRule="atLeast"/>
              <w:jc w:val="center"/>
              <w:rPr>
                <w:rFonts w:ascii="仿宋_GB2312" w:hAnsi="仿宋_GB2312" w:eastAsia="仿宋_GB2312" w:cs="仿宋_GB2312"/>
                <w:color w:val="auto"/>
                <w:sz w:val="23"/>
                <w:szCs w:val="23"/>
                <w:highlight w:val="none"/>
              </w:rPr>
            </w:pPr>
            <w:r>
              <w:rPr>
                <w:rFonts w:hint="eastAsia" w:ascii="仿宋_GB2312" w:hAnsi="仿宋_GB2312" w:eastAsia="仿宋_GB2312" w:cs="仿宋_GB2312"/>
                <w:color w:val="auto"/>
                <w:sz w:val="23"/>
                <w:szCs w:val="23"/>
                <w:highlight w:val="none"/>
              </w:rPr>
              <w:t>WDZC-YJY23-8.7/10kV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36" w:type="dxa"/>
            <w:vAlign w:val="center"/>
          </w:tcPr>
          <w:p>
            <w:pPr>
              <w:numPr>
                <w:ilvl w:val="0"/>
                <w:numId w:val="5"/>
              </w:numPr>
              <w:spacing w:line="220" w:lineRule="atLeast"/>
              <w:jc w:val="center"/>
              <w:rPr>
                <w:rFonts w:ascii="仿宋_GB2312" w:hAnsi="仿宋_GB2312" w:eastAsia="仿宋_GB2312" w:cs="仿宋_GB2312"/>
                <w:color w:val="auto"/>
                <w:sz w:val="23"/>
                <w:szCs w:val="23"/>
                <w:highlight w:val="none"/>
              </w:rPr>
            </w:pPr>
          </w:p>
        </w:tc>
        <w:tc>
          <w:tcPr>
            <w:tcW w:w="7090" w:type="dxa"/>
            <w:vAlign w:val="center"/>
          </w:tcPr>
          <w:p>
            <w:pPr>
              <w:spacing w:line="220" w:lineRule="atLeast"/>
              <w:jc w:val="center"/>
              <w:rPr>
                <w:rFonts w:ascii="仿宋_GB2312" w:hAnsi="仿宋_GB2312" w:eastAsia="仿宋_GB2312" w:cs="仿宋_GB2312"/>
                <w:color w:val="auto"/>
                <w:sz w:val="23"/>
                <w:szCs w:val="23"/>
                <w:highlight w:val="none"/>
              </w:rPr>
            </w:pPr>
            <w:r>
              <w:rPr>
                <w:rFonts w:hint="eastAsia" w:ascii="仿宋_GB2312" w:hAnsi="仿宋_GB2312" w:eastAsia="仿宋_GB2312" w:cs="仿宋_GB2312"/>
                <w:color w:val="auto"/>
                <w:sz w:val="23"/>
                <w:szCs w:val="23"/>
                <w:highlight w:val="none"/>
              </w:rPr>
              <w:t>铜芯交联聚乙烯绝缘聚氯乙烯护套电力电缆</w:t>
            </w:r>
          </w:p>
        </w:tc>
        <w:tc>
          <w:tcPr>
            <w:tcW w:w="2493" w:type="dxa"/>
            <w:vAlign w:val="center"/>
          </w:tcPr>
          <w:p>
            <w:pPr>
              <w:spacing w:line="220" w:lineRule="atLeast"/>
              <w:jc w:val="center"/>
              <w:rPr>
                <w:rFonts w:ascii="仿宋_GB2312" w:hAnsi="仿宋_GB2312" w:eastAsia="仿宋_GB2312" w:cs="仿宋_GB2312"/>
                <w:color w:val="auto"/>
                <w:sz w:val="23"/>
                <w:szCs w:val="23"/>
                <w:highlight w:val="none"/>
              </w:rPr>
            </w:pPr>
            <w:r>
              <w:rPr>
                <w:rFonts w:hint="eastAsia" w:ascii="仿宋_GB2312" w:hAnsi="仿宋_GB2312" w:eastAsia="仿宋_GB2312" w:cs="仿宋_GB2312"/>
                <w:color w:val="auto"/>
                <w:sz w:val="23"/>
                <w:szCs w:val="23"/>
                <w:highlight w:val="none"/>
              </w:rPr>
              <w:t>YJV-0.6/1kV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36" w:type="dxa"/>
            <w:vAlign w:val="center"/>
          </w:tcPr>
          <w:p>
            <w:pPr>
              <w:numPr>
                <w:ilvl w:val="0"/>
                <w:numId w:val="5"/>
              </w:numPr>
              <w:spacing w:line="220" w:lineRule="atLeast"/>
              <w:jc w:val="center"/>
              <w:rPr>
                <w:rFonts w:ascii="仿宋_GB2312" w:hAnsi="仿宋_GB2312" w:eastAsia="仿宋_GB2312" w:cs="仿宋_GB2312"/>
                <w:color w:val="auto"/>
                <w:sz w:val="23"/>
                <w:szCs w:val="23"/>
                <w:highlight w:val="none"/>
              </w:rPr>
            </w:pPr>
          </w:p>
        </w:tc>
        <w:tc>
          <w:tcPr>
            <w:tcW w:w="7090" w:type="dxa"/>
            <w:vAlign w:val="center"/>
          </w:tcPr>
          <w:p>
            <w:pPr>
              <w:spacing w:line="220" w:lineRule="atLeast"/>
              <w:jc w:val="center"/>
              <w:rPr>
                <w:rFonts w:ascii="仿宋_GB2312" w:hAnsi="仿宋_GB2312" w:eastAsia="仿宋_GB2312" w:cs="仿宋_GB2312"/>
                <w:color w:val="auto"/>
                <w:sz w:val="23"/>
                <w:szCs w:val="23"/>
                <w:highlight w:val="none"/>
              </w:rPr>
            </w:pPr>
            <w:r>
              <w:rPr>
                <w:rFonts w:hint="eastAsia" w:ascii="仿宋_GB2312" w:hAnsi="仿宋_GB2312" w:eastAsia="仿宋_GB2312" w:cs="仿宋_GB2312"/>
                <w:color w:val="auto"/>
                <w:sz w:val="23"/>
                <w:szCs w:val="23"/>
                <w:highlight w:val="none"/>
              </w:rPr>
              <w:t>铜芯交联聚乙烯绝缘钢带铠装聚氯乙烯护套电力电缆</w:t>
            </w:r>
          </w:p>
        </w:tc>
        <w:tc>
          <w:tcPr>
            <w:tcW w:w="2493" w:type="dxa"/>
            <w:vAlign w:val="center"/>
          </w:tcPr>
          <w:p>
            <w:pPr>
              <w:spacing w:line="220" w:lineRule="atLeast"/>
              <w:jc w:val="center"/>
              <w:rPr>
                <w:rFonts w:ascii="仿宋_GB2312" w:hAnsi="仿宋_GB2312" w:eastAsia="仿宋_GB2312" w:cs="仿宋_GB2312"/>
                <w:color w:val="auto"/>
                <w:sz w:val="23"/>
                <w:szCs w:val="23"/>
                <w:highlight w:val="none"/>
              </w:rPr>
            </w:pPr>
            <w:r>
              <w:rPr>
                <w:rFonts w:hint="eastAsia" w:ascii="仿宋_GB2312" w:hAnsi="仿宋_GB2312" w:eastAsia="仿宋_GB2312" w:cs="仿宋_GB2312"/>
                <w:color w:val="auto"/>
                <w:sz w:val="23"/>
                <w:szCs w:val="23"/>
                <w:highlight w:val="none"/>
              </w:rPr>
              <w:t>YJV22-0.6/1kV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36" w:type="dxa"/>
            <w:vAlign w:val="center"/>
          </w:tcPr>
          <w:p>
            <w:pPr>
              <w:numPr>
                <w:ilvl w:val="0"/>
                <w:numId w:val="5"/>
              </w:numPr>
              <w:spacing w:line="220" w:lineRule="atLeast"/>
              <w:jc w:val="center"/>
              <w:rPr>
                <w:rFonts w:ascii="仿宋_GB2312" w:hAnsi="仿宋_GB2312" w:eastAsia="仿宋_GB2312" w:cs="仿宋_GB2312"/>
                <w:color w:val="auto"/>
                <w:sz w:val="23"/>
                <w:szCs w:val="23"/>
                <w:highlight w:val="none"/>
              </w:rPr>
            </w:pPr>
          </w:p>
        </w:tc>
        <w:tc>
          <w:tcPr>
            <w:tcW w:w="7090" w:type="dxa"/>
            <w:vAlign w:val="center"/>
          </w:tcPr>
          <w:p>
            <w:pPr>
              <w:spacing w:line="220" w:lineRule="atLeast"/>
              <w:jc w:val="center"/>
              <w:rPr>
                <w:rFonts w:ascii="仿宋_GB2312" w:hAnsi="仿宋_GB2312" w:eastAsia="仿宋_GB2312" w:cs="仿宋_GB2312"/>
                <w:color w:val="auto"/>
                <w:sz w:val="23"/>
                <w:szCs w:val="23"/>
                <w:highlight w:val="none"/>
              </w:rPr>
            </w:pPr>
            <w:r>
              <w:rPr>
                <w:rFonts w:hint="eastAsia" w:ascii="仿宋_GB2312" w:hAnsi="仿宋_GB2312" w:eastAsia="仿宋_GB2312" w:cs="仿宋_GB2312"/>
                <w:color w:val="auto"/>
                <w:sz w:val="23"/>
                <w:szCs w:val="23"/>
                <w:highlight w:val="none"/>
              </w:rPr>
              <w:t>铜芯交联聚乙烯绝缘聚氯乙烯护套阻燃C类电力电缆</w:t>
            </w:r>
          </w:p>
        </w:tc>
        <w:tc>
          <w:tcPr>
            <w:tcW w:w="2493" w:type="dxa"/>
            <w:vAlign w:val="center"/>
          </w:tcPr>
          <w:p>
            <w:pPr>
              <w:spacing w:line="220" w:lineRule="atLeast"/>
              <w:jc w:val="center"/>
              <w:rPr>
                <w:rFonts w:ascii="仿宋_GB2312" w:hAnsi="仿宋_GB2312" w:eastAsia="仿宋_GB2312" w:cs="仿宋_GB2312"/>
                <w:color w:val="auto"/>
                <w:sz w:val="23"/>
                <w:szCs w:val="23"/>
                <w:highlight w:val="none"/>
              </w:rPr>
            </w:pPr>
            <w:r>
              <w:rPr>
                <w:rFonts w:hint="eastAsia" w:ascii="仿宋_GB2312" w:hAnsi="仿宋_GB2312" w:eastAsia="仿宋_GB2312" w:cs="仿宋_GB2312"/>
                <w:color w:val="auto"/>
                <w:sz w:val="23"/>
                <w:szCs w:val="23"/>
                <w:highlight w:val="none"/>
              </w:rPr>
              <w:t>ZC-YJV-0.6/1kV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36" w:type="dxa"/>
            <w:vAlign w:val="center"/>
          </w:tcPr>
          <w:p>
            <w:pPr>
              <w:numPr>
                <w:ilvl w:val="0"/>
                <w:numId w:val="5"/>
              </w:numPr>
              <w:spacing w:line="220" w:lineRule="atLeast"/>
              <w:jc w:val="center"/>
              <w:rPr>
                <w:rFonts w:ascii="仿宋_GB2312" w:hAnsi="仿宋_GB2312" w:eastAsia="仿宋_GB2312" w:cs="仿宋_GB2312"/>
                <w:color w:val="auto"/>
                <w:sz w:val="23"/>
                <w:szCs w:val="23"/>
                <w:highlight w:val="none"/>
              </w:rPr>
            </w:pPr>
          </w:p>
        </w:tc>
        <w:tc>
          <w:tcPr>
            <w:tcW w:w="7090" w:type="dxa"/>
            <w:vAlign w:val="center"/>
          </w:tcPr>
          <w:p>
            <w:pPr>
              <w:spacing w:line="220" w:lineRule="atLeast"/>
              <w:jc w:val="center"/>
              <w:rPr>
                <w:rFonts w:ascii="仿宋_GB2312" w:hAnsi="仿宋_GB2312" w:eastAsia="仿宋_GB2312" w:cs="仿宋_GB2312"/>
                <w:color w:val="auto"/>
                <w:sz w:val="23"/>
                <w:szCs w:val="23"/>
                <w:highlight w:val="none"/>
              </w:rPr>
            </w:pPr>
            <w:r>
              <w:rPr>
                <w:rFonts w:hint="eastAsia" w:ascii="仿宋_GB2312" w:hAnsi="仿宋_GB2312" w:eastAsia="仿宋_GB2312" w:cs="仿宋_GB2312"/>
                <w:color w:val="auto"/>
                <w:sz w:val="23"/>
                <w:szCs w:val="23"/>
                <w:highlight w:val="none"/>
              </w:rPr>
              <w:t>铜芯交联聚乙烯绝缘钢带铠装聚氯乙烯护套阻燃C类电力电缆</w:t>
            </w:r>
          </w:p>
        </w:tc>
        <w:tc>
          <w:tcPr>
            <w:tcW w:w="2493" w:type="dxa"/>
            <w:vAlign w:val="center"/>
          </w:tcPr>
          <w:p>
            <w:pPr>
              <w:spacing w:line="220" w:lineRule="atLeast"/>
              <w:jc w:val="center"/>
              <w:rPr>
                <w:rFonts w:ascii="仿宋_GB2312" w:hAnsi="仿宋_GB2312" w:eastAsia="仿宋_GB2312" w:cs="仿宋_GB2312"/>
                <w:color w:val="auto"/>
                <w:sz w:val="23"/>
                <w:szCs w:val="23"/>
                <w:highlight w:val="none"/>
              </w:rPr>
            </w:pPr>
            <w:r>
              <w:rPr>
                <w:rFonts w:hint="eastAsia" w:ascii="仿宋_GB2312" w:hAnsi="仿宋_GB2312" w:eastAsia="仿宋_GB2312" w:cs="仿宋_GB2312"/>
                <w:color w:val="auto"/>
                <w:sz w:val="23"/>
                <w:szCs w:val="23"/>
                <w:highlight w:val="none"/>
              </w:rPr>
              <w:t>ZC-YJV22-0.6/1kV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36" w:type="dxa"/>
            <w:vAlign w:val="center"/>
          </w:tcPr>
          <w:p>
            <w:pPr>
              <w:numPr>
                <w:ilvl w:val="0"/>
                <w:numId w:val="5"/>
              </w:numPr>
              <w:spacing w:line="220" w:lineRule="atLeast"/>
              <w:jc w:val="center"/>
              <w:rPr>
                <w:rFonts w:ascii="仿宋_GB2312" w:hAnsi="仿宋_GB2312" w:eastAsia="仿宋_GB2312" w:cs="仿宋_GB2312"/>
                <w:color w:val="auto"/>
                <w:sz w:val="23"/>
                <w:szCs w:val="23"/>
                <w:highlight w:val="none"/>
              </w:rPr>
            </w:pPr>
          </w:p>
        </w:tc>
        <w:tc>
          <w:tcPr>
            <w:tcW w:w="7090" w:type="dxa"/>
            <w:vAlign w:val="center"/>
          </w:tcPr>
          <w:p>
            <w:pPr>
              <w:spacing w:line="220" w:lineRule="atLeast"/>
              <w:jc w:val="center"/>
              <w:rPr>
                <w:rFonts w:ascii="仿宋_GB2312" w:hAnsi="仿宋_GB2312" w:eastAsia="仿宋_GB2312" w:cs="仿宋_GB2312"/>
                <w:color w:val="auto"/>
                <w:sz w:val="23"/>
                <w:szCs w:val="23"/>
                <w:highlight w:val="none"/>
              </w:rPr>
            </w:pPr>
            <w:r>
              <w:rPr>
                <w:rFonts w:hint="eastAsia" w:ascii="仿宋_GB2312" w:hAnsi="仿宋_GB2312" w:eastAsia="仿宋_GB2312" w:cs="仿宋_GB2312"/>
                <w:color w:val="auto"/>
                <w:sz w:val="23"/>
                <w:szCs w:val="23"/>
                <w:highlight w:val="none"/>
              </w:rPr>
              <w:t>铜芯交联聚乙烯绝缘聚氯乙烯护套耐火电力电缆</w:t>
            </w:r>
          </w:p>
        </w:tc>
        <w:tc>
          <w:tcPr>
            <w:tcW w:w="2493" w:type="dxa"/>
            <w:vAlign w:val="center"/>
          </w:tcPr>
          <w:p>
            <w:pPr>
              <w:spacing w:line="220" w:lineRule="atLeast"/>
              <w:jc w:val="center"/>
              <w:rPr>
                <w:rFonts w:ascii="仿宋_GB2312" w:hAnsi="仿宋_GB2312" w:eastAsia="仿宋_GB2312" w:cs="仿宋_GB2312"/>
                <w:color w:val="auto"/>
                <w:sz w:val="23"/>
                <w:szCs w:val="23"/>
                <w:highlight w:val="none"/>
              </w:rPr>
            </w:pPr>
            <w:r>
              <w:rPr>
                <w:rFonts w:hint="eastAsia" w:ascii="仿宋_GB2312" w:hAnsi="仿宋_GB2312" w:eastAsia="仿宋_GB2312" w:cs="仿宋_GB2312"/>
                <w:color w:val="auto"/>
                <w:sz w:val="23"/>
                <w:szCs w:val="23"/>
                <w:highlight w:val="none"/>
              </w:rPr>
              <w:t>N-YJV-0.6/1kV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36" w:type="dxa"/>
            <w:vAlign w:val="center"/>
          </w:tcPr>
          <w:p>
            <w:pPr>
              <w:numPr>
                <w:ilvl w:val="0"/>
                <w:numId w:val="5"/>
              </w:numPr>
              <w:spacing w:line="220" w:lineRule="atLeast"/>
              <w:jc w:val="center"/>
              <w:rPr>
                <w:rFonts w:ascii="仿宋_GB2312" w:hAnsi="仿宋_GB2312" w:eastAsia="仿宋_GB2312" w:cs="仿宋_GB2312"/>
                <w:color w:val="auto"/>
                <w:sz w:val="23"/>
                <w:szCs w:val="23"/>
                <w:highlight w:val="none"/>
              </w:rPr>
            </w:pPr>
          </w:p>
        </w:tc>
        <w:tc>
          <w:tcPr>
            <w:tcW w:w="7090" w:type="dxa"/>
            <w:vAlign w:val="center"/>
          </w:tcPr>
          <w:p>
            <w:pPr>
              <w:spacing w:line="220" w:lineRule="atLeast"/>
              <w:jc w:val="center"/>
              <w:rPr>
                <w:rFonts w:ascii="仿宋_GB2312" w:hAnsi="仿宋_GB2312" w:eastAsia="仿宋_GB2312" w:cs="仿宋_GB2312"/>
                <w:color w:val="auto"/>
                <w:sz w:val="23"/>
                <w:szCs w:val="23"/>
                <w:highlight w:val="none"/>
              </w:rPr>
            </w:pPr>
            <w:r>
              <w:rPr>
                <w:rFonts w:hint="eastAsia" w:ascii="仿宋_GB2312" w:hAnsi="仿宋_GB2312" w:eastAsia="仿宋_GB2312" w:cs="仿宋_GB2312"/>
                <w:color w:val="auto"/>
                <w:sz w:val="23"/>
                <w:szCs w:val="23"/>
                <w:highlight w:val="none"/>
              </w:rPr>
              <w:t>铜芯交联聚乙烯绝缘钢带铠装聚氯乙烯护套耐火电力电缆</w:t>
            </w:r>
          </w:p>
        </w:tc>
        <w:tc>
          <w:tcPr>
            <w:tcW w:w="2493" w:type="dxa"/>
            <w:vAlign w:val="center"/>
          </w:tcPr>
          <w:p>
            <w:pPr>
              <w:spacing w:line="220" w:lineRule="atLeast"/>
              <w:jc w:val="center"/>
              <w:rPr>
                <w:rFonts w:ascii="仿宋_GB2312" w:hAnsi="仿宋_GB2312" w:eastAsia="仿宋_GB2312" w:cs="仿宋_GB2312"/>
                <w:color w:val="auto"/>
                <w:sz w:val="23"/>
                <w:szCs w:val="23"/>
                <w:highlight w:val="none"/>
              </w:rPr>
            </w:pPr>
            <w:r>
              <w:rPr>
                <w:rFonts w:hint="eastAsia" w:ascii="仿宋_GB2312" w:hAnsi="仿宋_GB2312" w:eastAsia="仿宋_GB2312" w:cs="仿宋_GB2312"/>
                <w:color w:val="auto"/>
                <w:sz w:val="23"/>
                <w:szCs w:val="23"/>
                <w:highlight w:val="none"/>
              </w:rPr>
              <w:t>N-YJV22-0.6/1kV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36" w:type="dxa"/>
            <w:vAlign w:val="center"/>
          </w:tcPr>
          <w:p>
            <w:pPr>
              <w:numPr>
                <w:ilvl w:val="0"/>
                <w:numId w:val="5"/>
              </w:numPr>
              <w:spacing w:line="220" w:lineRule="atLeast"/>
              <w:jc w:val="center"/>
              <w:rPr>
                <w:rFonts w:ascii="仿宋_GB2312" w:hAnsi="仿宋_GB2312" w:eastAsia="仿宋_GB2312" w:cs="仿宋_GB2312"/>
                <w:color w:val="auto"/>
                <w:sz w:val="23"/>
                <w:szCs w:val="23"/>
                <w:highlight w:val="none"/>
              </w:rPr>
            </w:pPr>
          </w:p>
        </w:tc>
        <w:tc>
          <w:tcPr>
            <w:tcW w:w="7090" w:type="dxa"/>
            <w:vAlign w:val="center"/>
          </w:tcPr>
          <w:p>
            <w:pPr>
              <w:spacing w:line="220" w:lineRule="atLeast"/>
              <w:jc w:val="center"/>
              <w:rPr>
                <w:rFonts w:ascii="仿宋_GB2312" w:hAnsi="仿宋_GB2312" w:eastAsia="仿宋_GB2312" w:cs="仿宋_GB2312"/>
                <w:color w:val="auto"/>
                <w:sz w:val="23"/>
                <w:szCs w:val="23"/>
                <w:highlight w:val="none"/>
              </w:rPr>
            </w:pPr>
            <w:r>
              <w:rPr>
                <w:rFonts w:hint="eastAsia" w:ascii="仿宋_GB2312" w:hAnsi="仿宋_GB2312" w:eastAsia="仿宋_GB2312" w:cs="仿宋_GB2312"/>
                <w:color w:val="auto"/>
                <w:sz w:val="23"/>
                <w:szCs w:val="23"/>
                <w:highlight w:val="none"/>
              </w:rPr>
              <w:t>铜芯交联聚乙烯绝缘聚烯烃护套无卤低烟阻燃C类电力电缆</w:t>
            </w:r>
          </w:p>
        </w:tc>
        <w:tc>
          <w:tcPr>
            <w:tcW w:w="2493" w:type="dxa"/>
            <w:vAlign w:val="center"/>
          </w:tcPr>
          <w:p>
            <w:pPr>
              <w:spacing w:line="220" w:lineRule="atLeast"/>
              <w:jc w:val="center"/>
              <w:rPr>
                <w:rFonts w:ascii="仿宋_GB2312" w:hAnsi="仿宋_GB2312" w:eastAsia="仿宋_GB2312" w:cs="仿宋_GB2312"/>
                <w:color w:val="auto"/>
                <w:sz w:val="23"/>
                <w:szCs w:val="23"/>
                <w:highlight w:val="none"/>
              </w:rPr>
            </w:pPr>
            <w:r>
              <w:rPr>
                <w:rFonts w:hint="eastAsia" w:ascii="仿宋_GB2312" w:hAnsi="仿宋_GB2312" w:eastAsia="仿宋_GB2312" w:cs="仿宋_GB2312"/>
                <w:color w:val="auto"/>
                <w:sz w:val="23"/>
                <w:szCs w:val="23"/>
                <w:highlight w:val="none"/>
              </w:rPr>
              <w:t>WDZC-YJY-0.6/1kV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36" w:type="dxa"/>
            <w:vAlign w:val="center"/>
          </w:tcPr>
          <w:p>
            <w:pPr>
              <w:numPr>
                <w:ilvl w:val="0"/>
                <w:numId w:val="5"/>
              </w:numPr>
              <w:spacing w:line="220" w:lineRule="atLeast"/>
              <w:jc w:val="center"/>
              <w:rPr>
                <w:rFonts w:ascii="仿宋_GB2312" w:hAnsi="仿宋_GB2312" w:eastAsia="仿宋_GB2312" w:cs="仿宋_GB2312"/>
                <w:color w:val="auto"/>
                <w:sz w:val="23"/>
                <w:szCs w:val="23"/>
                <w:highlight w:val="none"/>
              </w:rPr>
            </w:pPr>
          </w:p>
        </w:tc>
        <w:tc>
          <w:tcPr>
            <w:tcW w:w="7090" w:type="dxa"/>
            <w:vAlign w:val="center"/>
          </w:tcPr>
          <w:p>
            <w:pPr>
              <w:spacing w:line="220" w:lineRule="atLeast"/>
              <w:jc w:val="center"/>
              <w:rPr>
                <w:rFonts w:ascii="仿宋_GB2312" w:hAnsi="仿宋_GB2312" w:eastAsia="仿宋_GB2312" w:cs="仿宋_GB2312"/>
                <w:color w:val="auto"/>
                <w:sz w:val="23"/>
                <w:szCs w:val="23"/>
                <w:highlight w:val="none"/>
              </w:rPr>
            </w:pPr>
            <w:r>
              <w:rPr>
                <w:rFonts w:hint="eastAsia" w:ascii="仿宋_GB2312" w:hAnsi="仿宋_GB2312" w:eastAsia="仿宋_GB2312" w:cs="仿宋_GB2312"/>
                <w:color w:val="auto"/>
                <w:sz w:val="23"/>
                <w:szCs w:val="23"/>
                <w:highlight w:val="none"/>
              </w:rPr>
              <w:t>铜芯交联聚乙烯绝缘钢带铠装聚烯烃护套无卤低烟阻燃C类电力电缆</w:t>
            </w:r>
          </w:p>
        </w:tc>
        <w:tc>
          <w:tcPr>
            <w:tcW w:w="2493" w:type="dxa"/>
            <w:vAlign w:val="center"/>
          </w:tcPr>
          <w:p>
            <w:pPr>
              <w:spacing w:line="220" w:lineRule="atLeast"/>
              <w:jc w:val="center"/>
              <w:rPr>
                <w:rFonts w:ascii="仿宋_GB2312" w:hAnsi="仿宋_GB2312" w:eastAsia="仿宋_GB2312" w:cs="仿宋_GB2312"/>
                <w:color w:val="auto"/>
                <w:sz w:val="23"/>
                <w:szCs w:val="23"/>
                <w:highlight w:val="none"/>
              </w:rPr>
            </w:pPr>
            <w:r>
              <w:rPr>
                <w:rFonts w:hint="eastAsia" w:ascii="仿宋_GB2312" w:hAnsi="仿宋_GB2312" w:eastAsia="仿宋_GB2312" w:cs="仿宋_GB2312"/>
                <w:color w:val="auto"/>
                <w:sz w:val="23"/>
                <w:szCs w:val="23"/>
                <w:highlight w:val="none"/>
              </w:rPr>
              <w:t>WDZC-YJY23-0.6/1kV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36" w:type="dxa"/>
            <w:vAlign w:val="center"/>
          </w:tcPr>
          <w:p>
            <w:pPr>
              <w:numPr>
                <w:ilvl w:val="0"/>
                <w:numId w:val="5"/>
              </w:numPr>
              <w:spacing w:line="220" w:lineRule="atLeast"/>
              <w:jc w:val="center"/>
              <w:rPr>
                <w:rFonts w:ascii="仿宋_GB2312" w:hAnsi="仿宋_GB2312" w:eastAsia="仿宋_GB2312" w:cs="仿宋_GB2312"/>
                <w:color w:val="auto"/>
                <w:sz w:val="23"/>
                <w:szCs w:val="23"/>
                <w:highlight w:val="none"/>
              </w:rPr>
            </w:pPr>
          </w:p>
        </w:tc>
        <w:tc>
          <w:tcPr>
            <w:tcW w:w="7090" w:type="dxa"/>
            <w:vAlign w:val="center"/>
          </w:tcPr>
          <w:p>
            <w:pPr>
              <w:spacing w:line="220" w:lineRule="atLeast"/>
              <w:jc w:val="center"/>
              <w:rPr>
                <w:rFonts w:ascii="仿宋_GB2312" w:hAnsi="仿宋_GB2312" w:eastAsia="仿宋_GB2312" w:cs="仿宋_GB2312"/>
                <w:color w:val="auto"/>
                <w:sz w:val="23"/>
                <w:szCs w:val="23"/>
                <w:highlight w:val="none"/>
              </w:rPr>
            </w:pPr>
            <w:r>
              <w:rPr>
                <w:rFonts w:hint="eastAsia" w:ascii="仿宋_GB2312" w:hAnsi="仿宋_GB2312" w:eastAsia="仿宋_GB2312" w:cs="仿宋_GB2312"/>
                <w:color w:val="auto"/>
                <w:sz w:val="23"/>
                <w:szCs w:val="23"/>
                <w:highlight w:val="none"/>
              </w:rPr>
              <w:t>铜芯交联聚乙烯绝缘聚烯烃护套无卤低烟阻燃C类耐火电力电缆</w:t>
            </w:r>
          </w:p>
        </w:tc>
        <w:tc>
          <w:tcPr>
            <w:tcW w:w="2493" w:type="dxa"/>
            <w:vAlign w:val="center"/>
          </w:tcPr>
          <w:p>
            <w:pPr>
              <w:spacing w:line="220" w:lineRule="atLeast"/>
              <w:jc w:val="center"/>
              <w:rPr>
                <w:rFonts w:ascii="仿宋_GB2312" w:hAnsi="仿宋_GB2312" w:eastAsia="仿宋_GB2312" w:cs="仿宋_GB2312"/>
                <w:color w:val="auto"/>
                <w:sz w:val="23"/>
                <w:szCs w:val="23"/>
                <w:highlight w:val="none"/>
              </w:rPr>
            </w:pPr>
            <w:r>
              <w:rPr>
                <w:rFonts w:hint="eastAsia" w:ascii="仿宋_GB2312" w:hAnsi="仿宋_GB2312" w:eastAsia="仿宋_GB2312" w:cs="仿宋_GB2312"/>
                <w:color w:val="auto"/>
                <w:sz w:val="23"/>
                <w:szCs w:val="23"/>
                <w:highlight w:val="none"/>
              </w:rPr>
              <w:t>WDZCN-YJY-0.6/1kV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36" w:type="dxa"/>
            <w:vAlign w:val="center"/>
          </w:tcPr>
          <w:p>
            <w:pPr>
              <w:numPr>
                <w:ilvl w:val="0"/>
                <w:numId w:val="5"/>
              </w:numPr>
              <w:spacing w:line="220" w:lineRule="atLeast"/>
              <w:jc w:val="center"/>
              <w:rPr>
                <w:rFonts w:ascii="仿宋_GB2312" w:hAnsi="仿宋_GB2312" w:eastAsia="仿宋_GB2312" w:cs="仿宋_GB2312"/>
                <w:color w:val="auto"/>
                <w:sz w:val="23"/>
                <w:szCs w:val="23"/>
                <w:highlight w:val="none"/>
              </w:rPr>
            </w:pPr>
          </w:p>
        </w:tc>
        <w:tc>
          <w:tcPr>
            <w:tcW w:w="7090" w:type="dxa"/>
            <w:vAlign w:val="center"/>
          </w:tcPr>
          <w:p>
            <w:pPr>
              <w:spacing w:line="220" w:lineRule="atLeast"/>
              <w:jc w:val="center"/>
              <w:rPr>
                <w:rFonts w:ascii="仿宋_GB2312" w:hAnsi="仿宋_GB2312" w:eastAsia="仿宋_GB2312" w:cs="仿宋_GB2312"/>
                <w:color w:val="auto"/>
                <w:sz w:val="23"/>
                <w:szCs w:val="23"/>
                <w:highlight w:val="none"/>
              </w:rPr>
            </w:pPr>
            <w:r>
              <w:rPr>
                <w:rFonts w:hint="eastAsia" w:ascii="仿宋_GB2312" w:hAnsi="仿宋_GB2312" w:eastAsia="仿宋_GB2312" w:cs="仿宋_GB2312"/>
                <w:color w:val="auto"/>
                <w:sz w:val="23"/>
                <w:szCs w:val="23"/>
                <w:highlight w:val="none"/>
              </w:rPr>
              <w:t>铜芯交联聚乙烯绝缘钢带铠装聚烯烃护套无卤低烟阻燃C类耐火电力电缆</w:t>
            </w:r>
          </w:p>
        </w:tc>
        <w:tc>
          <w:tcPr>
            <w:tcW w:w="2493" w:type="dxa"/>
            <w:vAlign w:val="center"/>
          </w:tcPr>
          <w:p>
            <w:pPr>
              <w:spacing w:line="220" w:lineRule="atLeast"/>
              <w:jc w:val="center"/>
              <w:rPr>
                <w:rFonts w:ascii="仿宋_GB2312" w:hAnsi="仿宋_GB2312" w:eastAsia="仿宋_GB2312" w:cs="仿宋_GB2312"/>
                <w:color w:val="auto"/>
                <w:sz w:val="23"/>
                <w:szCs w:val="23"/>
                <w:highlight w:val="none"/>
              </w:rPr>
            </w:pPr>
            <w:r>
              <w:rPr>
                <w:rFonts w:hint="eastAsia" w:ascii="仿宋_GB2312" w:hAnsi="仿宋_GB2312" w:eastAsia="仿宋_GB2312" w:cs="仿宋_GB2312"/>
                <w:color w:val="auto"/>
                <w:sz w:val="23"/>
                <w:szCs w:val="23"/>
                <w:highlight w:val="none"/>
              </w:rPr>
              <w:t>WDZCN-YJY23-0.6/1kV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36" w:type="dxa"/>
            <w:vAlign w:val="center"/>
          </w:tcPr>
          <w:p>
            <w:pPr>
              <w:numPr>
                <w:ilvl w:val="0"/>
                <w:numId w:val="5"/>
              </w:numPr>
              <w:spacing w:line="220" w:lineRule="atLeast"/>
              <w:jc w:val="center"/>
              <w:rPr>
                <w:rFonts w:ascii="仿宋_GB2312" w:hAnsi="仿宋_GB2312" w:eastAsia="仿宋_GB2312" w:cs="仿宋_GB2312"/>
                <w:color w:val="auto"/>
                <w:sz w:val="23"/>
                <w:szCs w:val="23"/>
                <w:highlight w:val="none"/>
              </w:rPr>
            </w:pPr>
          </w:p>
        </w:tc>
        <w:tc>
          <w:tcPr>
            <w:tcW w:w="7090" w:type="dxa"/>
            <w:vAlign w:val="center"/>
          </w:tcPr>
          <w:p>
            <w:pPr>
              <w:spacing w:line="220" w:lineRule="atLeast"/>
              <w:jc w:val="center"/>
              <w:rPr>
                <w:rFonts w:ascii="仿宋_GB2312" w:hAnsi="仿宋_GB2312" w:eastAsia="仿宋_GB2312" w:cs="仿宋_GB2312"/>
                <w:color w:val="auto"/>
                <w:sz w:val="23"/>
                <w:szCs w:val="23"/>
                <w:highlight w:val="none"/>
              </w:rPr>
            </w:pPr>
            <w:r>
              <w:rPr>
                <w:rFonts w:hint="eastAsia" w:ascii="仿宋_GB2312" w:hAnsi="仿宋_GB2312" w:eastAsia="仿宋_GB2312" w:cs="仿宋_GB2312"/>
                <w:color w:val="auto"/>
                <w:sz w:val="23"/>
                <w:szCs w:val="23"/>
                <w:highlight w:val="none"/>
              </w:rPr>
              <w:t>铜芯交联聚乙烯绝缘聚烯烃护套无卤低烟阻燃B类电力电缆</w:t>
            </w:r>
          </w:p>
        </w:tc>
        <w:tc>
          <w:tcPr>
            <w:tcW w:w="2493" w:type="dxa"/>
            <w:vAlign w:val="center"/>
          </w:tcPr>
          <w:p>
            <w:pPr>
              <w:spacing w:line="220" w:lineRule="atLeast"/>
              <w:jc w:val="center"/>
              <w:rPr>
                <w:rFonts w:ascii="仿宋_GB2312" w:hAnsi="仿宋_GB2312" w:eastAsia="仿宋_GB2312" w:cs="仿宋_GB2312"/>
                <w:color w:val="auto"/>
                <w:sz w:val="23"/>
                <w:szCs w:val="23"/>
                <w:highlight w:val="none"/>
              </w:rPr>
            </w:pPr>
            <w:r>
              <w:rPr>
                <w:rFonts w:hint="eastAsia" w:ascii="仿宋_GB2312" w:hAnsi="仿宋_GB2312" w:eastAsia="仿宋_GB2312" w:cs="仿宋_GB2312"/>
                <w:color w:val="auto"/>
                <w:sz w:val="23"/>
                <w:szCs w:val="23"/>
                <w:highlight w:val="none"/>
              </w:rPr>
              <w:t>WDZB-YJY-0.6/1kV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36" w:type="dxa"/>
            <w:vAlign w:val="center"/>
          </w:tcPr>
          <w:p>
            <w:pPr>
              <w:numPr>
                <w:ilvl w:val="0"/>
                <w:numId w:val="5"/>
              </w:numPr>
              <w:spacing w:line="220" w:lineRule="atLeast"/>
              <w:jc w:val="center"/>
              <w:rPr>
                <w:rFonts w:ascii="仿宋_GB2312" w:hAnsi="仿宋_GB2312" w:eastAsia="仿宋_GB2312" w:cs="仿宋_GB2312"/>
                <w:color w:val="auto"/>
                <w:sz w:val="23"/>
                <w:szCs w:val="23"/>
                <w:highlight w:val="none"/>
              </w:rPr>
            </w:pPr>
          </w:p>
        </w:tc>
        <w:tc>
          <w:tcPr>
            <w:tcW w:w="7090" w:type="dxa"/>
            <w:vAlign w:val="center"/>
          </w:tcPr>
          <w:p>
            <w:pPr>
              <w:spacing w:line="220" w:lineRule="atLeast"/>
              <w:jc w:val="center"/>
              <w:rPr>
                <w:rFonts w:ascii="仿宋_GB2312" w:hAnsi="仿宋_GB2312" w:eastAsia="仿宋_GB2312" w:cs="仿宋_GB2312"/>
                <w:color w:val="auto"/>
                <w:sz w:val="23"/>
                <w:szCs w:val="23"/>
                <w:highlight w:val="none"/>
              </w:rPr>
            </w:pPr>
            <w:r>
              <w:rPr>
                <w:rFonts w:hint="eastAsia" w:ascii="仿宋_GB2312" w:hAnsi="仿宋_GB2312" w:eastAsia="仿宋_GB2312" w:cs="仿宋_GB2312"/>
                <w:color w:val="auto"/>
                <w:sz w:val="23"/>
                <w:szCs w:val="23"/>
                <w:highlight w:val="none"/>
              </w:rPr>
              <w:t>铜芯交联聚乙烯绝缘钢带铠装聚烯烃护套无卤低烟阻燃B类电力电缆</w:t>
            </w:r>
          </w:p>
        </w:tc>
        <w:tc>
          <w:tcPr>
            <w:tcW w:w="2493" w:type="dxa"/>
            <w:vAlign w:val="center"/>
          </w:tcPr>
          <w:p>
            <w:pPr>
              <w:spacing w:line="220" w:lineRule="atLeast"/>
              <w:jc w:val="center"/>
              <w:rPr>
                <w:rFonts w:ascii="仿宋_GB2312" w:hAnsi="仿宋_GB2312" w:eastAsia="仿宋_GB2312" w:cs="仿宋_GB2312"/>
                <w:color w:val="auto"/>
                <w:sz w:val="23"/>
                <w:szCs w:val="23"/>
                <w:highlight w:val="none"/>
              </w:rPr>
            </w:pPr>
            <w:r>
              <w:rPr>
                <w:rFonts w:hint="eastAsia" w:ascii="仿宋_GB2312" w:hAnsi="仿宋_GB2312" w:eastAsia="仿宋_GB2312" w:cs="仿宋_GB2312"/>
                <w:color w:val="auto"/>
                <w:sz w:val="23"/>
                <w:szCs w:val="23"/>
                <w:highlight w:val="none"/>
              </w:rPr>
              <w:t>WDZB-YJY23-0.6/1kV</w:t>
            </w:r>
          </w:p>
        </w:tc>
      </w:tr>
    </w:tbl>
    <w:p>
      <w:pPr>
        <w:rPr>
          <w:rFonts w:ascii="宋体" w:hAnsi="宋体"/>
          <w:color w:val="auto"/>
          <w:sz w:val="24"/>
          <w:highlight w:val="none"/>
        </w:rPr>
      </w:pPr>
    </w:p>
    <w:p>
      <w:pPr>
        <w:rPr>
          <w:rFonts w:ascii="宋体" w:hAnsi="宋体"/>
          <w:color w:val="auto"/>
          <w:sz w:val="24"/>
          <w:highlight w:val="none"/>
        </w:rPr>
      </w:pPr>
    </w:p>
    <w:p>
      <w:pPr>
        <w:rPr>
          <w:rFonts w:ascii="宋体" w:hAnsi="宋体"/>
          <w:color w:val="auto"/>
          <w:sz w:val="24"/>
          <w:highlight w:val="none"/>
        </w:rPr>
      </w:pPr>
    </w:p>
    <w:p>
      <w:pPr>
        <w:rPr>
          <w:rFonts w:ascii="宋体" w:hAnsi="宋体"/>
          <w:color w:val="auto"/>
          <w:sz w:val="24"/>
          <w:highlight w:val="none"/>
        </w:rPr>
      </w:pPr>
    </w:p>
    <w:p>
      <w:pPr>
        <w:adjustRightInd w:val="0"/>
        <w:snapToGrid w:val="0"/>
        <w:spacing w:line="360" w:lineRule="auto"/>
        <w:rPr>
          <w:rFonts w:ascii="宋体" w:hAnsi="宋体" w:cs="宋体"/>
          <w:color w:val="auto"/>
          <w:sz w:val="24"/>
          <w:szCs w:val="24"/>
          <w:highlight w:val="none"/>
        </w:rPr>
      </w:pPr>
      <w:r>
        <w:rPr>
          <w:rFonts w:hint="eastAsia" w:ascii="宋体" w:hAnsi="宋体" w:cs="宋体"/>
          <w:color w:val="auto"/>
          <w:sz w:val="28"/>
          <w:szCs w:val="28"/>
          <w:highlight w:val="none"/>
        </w:rPr>
        <w:t>四、评审细则</w:t>
      </w:r>
      <w:bookmarkEnd w:id="0"/>
    </w:p>
    <w:p>
      <w:pPr>
        <w:spacing w:line="360" w:lineRule="auto"/>
        <w:jc w:val="center"/>
        <w:rPr>
          <w:rFonts w:ascii="宋体" w:hAnsi="宋体" w:cs="宋体"/>
          <w:b/>
          <w:color w:val="auto"/>
          <w:sz w:val="28"/>
          <w:szCs w:val="28"/>
          <w:highlight w:val="none"/>
        </w:rPr>
      </w:pPr>
      <w:r>
        <w:rPr>
          <w:rFonts w:hint="eastAsia" w:ascii="宋体" w:hAnsi="宋体" w:cs="宋体"/>
          <w:b/>
          <w:color w:val="auto"/>
          <w:sz w:val="28"/>
          <w:szCs w:val="28"/>
          <w:highlight w:val="none"/>
        </w:rPr>
        <w:t>（一）初审</w:t>
      </w: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1、评委人员成员依据招标文件的要求，对所有投标人递交的投标文件进行初步审核，了解其对招标文件是否做出了实质性的响应，提供的资料是否真实有效，初审指标如下：</w:t>
      </w:r>
    </w:p>
    <w:tbl>
      <w:tblPr>
        <w:tblStyle w:val="33"/>
        <w:tblW w:w="95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6"/>
        <w:gridCol w:w="1681"/>
        <w:gridCol w:w="3675"/>
        <w:gridCol w:w="675"/>
        <w:gridCol w:w="28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25" w:type="dxa"/>
            <w:gridSpan w:val="5"/>
            <w:vAlign w:val="center"/>
          </w:tcPr>
          <w:p>
            <w:pPr>
              <w:pStyle w:val="69"/>
              <w:pBdr>
                <w:bottom w:val="none" w:color="auto" w:sz="0" w:space="0"/>
              </w:pBdr>
              <w:tabs>
                <w:tab w:val="clear" w:pos="4153"/>
                <w:tab w:val="clear" w:pos="8306"/>
              </w:tabs>
              <w:snapToGrid w:val="0"/>
              <w:spacing w:line="360" w:lineRule="auto"/>
              <w:ind w:right="-11"/>
              <w:textAlignment w:val="auto"/>
              <w:rPr>
                <w:rFonts w:ascii="宋体" w:hAnsi="宋体" w:cs="宋体"/>
                <w:b/>
                <w:color w:val="auto"/>
                <w:kern w:val="2"/>
                <w:sz w:val="21"/>
                <w:szCs w:val="21"/>
                <w:highlight w:val="none"/>
              </w:rPr>
            </w:pPr>
            <w:r>
              <w:rPr>
                <w:rFonts w:hint="eastAsia" w:ascii="宋体" w:hAnsi="宋体" w:cs="宋体"/>
                <w:b/>
                <w:color w:val="auto"/>
                <w:kern w:val="2"/>
                <w:sz w:val="21"/>
                <w:szCs w:val="21"/>
                <w:highlight w:val="none"/>
              </w:rPr>
              <w:t>初审表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25" w:type="dxa"/>
            <w:gridSpan w:val="5"/>
            <w:vAlign w:val="center"/>
          </w:tcPr>
          <w:p>
            <w:pPr>
              <w:adjustRightInd w:val="0"/>
              <w:snapToGrid w:val="0"/>
              <w:spacing w:line="360" w:lineRule="auto"/>
              <w:ind w:right="-11"/>
              <w:rPr>
                <w:rFonts w:ascii="宋体" w:hAnsi="宋体" w:cs="宋体"/>
                <w:color w:val="auto"/>
                <w:szCs w:val="21"/>
                <w:highlight w:val="none"/>
              </w:rPr>
            </w:pPr>
            <w:r>
              <w:rPr>
                <w:rFonts w:hint="eastAsia" w:ascii="宋体" w:hAnsi="宋体" w:cs="宋体"/>
                <w:color w:val="auto"/>
                <w:szCs w:val="21"/>
                <w:highlight w:val="none"/>
              </w:rPr>
              <w:t>投标人：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25" w:type="dxa"/>
            <w:gridSpan w:val="5"/>
            <w:vAlign w:val="center"/>
          </w:tcPr>
          <w:p>
            <w:pPr>
              <w:adjustRightInd w:val="0"/>
              <w:snapToGrid w:val="0"/>
              <w:spacing w:line="360" w:lineRule="auto"/>
              <w:ind w:right="-11"/>
              <w:rPr>
                <w:rFonts w:ascii="宋体" w:hAnsi="宋体" w:cs="宋体"/>
                <w:color w:val="auto"/>
                <w:szCs w:val="21"/>
                <w:highlight w:val="none"/>
              </w:rPr>
            </w:pPr>
            <w:r>
              <w:rPr>
                <w:rFonts w:hint="eastAsia" w:ascii="宋体" w:hAnsi="宋体" w:cs="宋体"/>
                <w:color w:val="auto"/>
                <w:szCs w:val="21"/>
                <w:highlight w:val="none"/>
              </w:rPr>
              <w:t>初审指标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626" w:type="dxa"/>
            <w:tcBorders>
              <w:bottom w:val="single" w:color="auto" w:sz="4" w:space="0"/>
            </w:tcBorders>
            <w:vAlign w:val="center"/>
          </w:tcPr>
          <w:p>
            <w:pPr>
              <w:adjustRightInd w:val="0"/>
              <w:snapToGrid w:val="0"/>
              <w:spacing w:line="360" w:lineRule="auto"/>
              <w:ind w:right="-11"/>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1681" w:type="dxa"/>
            <w:tcBorders>
              <w:bottom w:val="single" w:color="auto" w:sz="4" w:space="0"/>
            </w:tcBorders>
            <w:vAlign w:val="center"/>
          </w:tcPr>
          <w:p>
            <w:pPr>
              <w:pStyle w:val="69"/>
              <w:pBdr>
                <w:bottom w:val="none" w:color="auto" w:sz="0" w:space="0"/>
              </w:pBdr>
              <w:tabs>
                <w:tab w:val="clear" w:pos="4153"/>
                <w:tab w:val="clear" w:pos="8306"/>
              </w:tabs>
              <w:snapToGrid w:val="0"/>
              <w:spacing w:line="360" w:lineRule="auto"/>
              <w:ind w:right="-11"/>
              <w:textAlignment w:val="auto"/>
              <w:rPr>
                <w:rFonts w:ascii="宋体" w:hAnsi="宋体" w:cs="宋体"/>
                <w:color w:val="auto"/>
                <w:kern w:val="2"/>
                <w:sz w:val="21"/>
                <w:szCs w:val="21"/>
                <w:highlight w:val="none"/>
              </w:rPr>
            </w:pPr>
            <w:r>
              <w:rPr>
                <w:rFonts w:hint="eastAsia" w:ascii="宋体" w:hAnsi="宋体" w:cs="宋体"/>
                <w:color w:val="auto"/>
                <w:kern w:val="2"/>
                <w:sz w:val="21"/>
                <w:szCs w:val="21"/>
                <w:highlight w:val="none"/>
              </w:rPr>
              <w:t>指标名称</w:t>
            </w:r>
          </w:p>
        </w:tc>
        <w:tc>
          <w:tcPr>
            <w:tcW w:w="3675" w:type="dxa"/>
            <w:tcBorders>
              <w:bottom w:val="single" w:color="auto" w:sz="4" w:space="0"/>
            </w:tcBorders>
            <w:vAlign w:val="center"/>
          </w:tcPr>
          <w:p>
            <w:pPr>
              <w:adjustRightInd w:val="0"/>
              <w:snapToGrid w:val="0"/>
              <w:spacing w:line="360" w:lineRule="auto"/>
              <w:ind w:right="-11"/>
              <w:jc w:val="center"/>
              <w:rPr>
                <w:rFonts w:ascii="宋体" w:hAnsi="宋体" w:cs="宋体"/>
                <w:color w:val="auto"/>
                <w:szCs w:val="21"/>
                <w:highlight w:val="none"/>
              </w:rPr>
            </w:pPr>
            <w:r>
              <w:rPr>
                <w:rFonts w:hint="eastAsia" w:ascii="宋体" w:hAnsi="宋体" w:cs="宋体"/>
                <w:color w:val="auto"/>
                <w:szCs w:val="21"/>
                <w:highlight w:val="none"/>
              </w:rPr>
              <w:t>指标要求</w:t>
            </w:r>
          </w:p>
        </w:tc>
        <w:tc>
          <w:tcPr>
            <w:tcW w:w="675" w:type="dxa"/>
            <w:tcBorders>
              <w:bottom w:val="single" w:color="auto" w:sz="4" w:space="0"/>
            </w:tcBorders>
            <w:vAlign w:val="center"/>
          </w:tcPr>
          <w:p>
            <w:pPr>
              <w:adjustRightInd w:val="0"/>
              <w:snapToGrid w:val="0"/>
              <w:spacing w:line="360" w:lineRule="auto"/>
              <w:ind w:right="-11"/>
              <w:jc w:val="center"/>
              <w:rPr>
                <w:rFonts w:ascii="宋体" w:hAnsi="宋体" w:cs="宋体"/>
                <w:color w:val="auto"/>
                <w:szCs w:val="21"/>
                <w:highlight w:val="none"/>
              </w:rPr>
            </w:pPr>
            <w:r>
              <w:rPr>
                <w:rFonts w:hint="eastAsia" w:ascii="宋体" w:hAnsi="宋体" w:cs="宋体"/>
                <w:color w:val="auto"/>
                <w:szCs w:val="21"/>
                <w:highlight w:val="none"/>
              </w:rPr>
              <w:t>是否通过</w:t>
            </w:r>
          </w:p>
        </w:tc>
        <w:tc>
          <w:tcPr>
            <w:tcW w:w="2868" w:type="dxa"/>
            <w:tcBorders>
              <w:bottom w:val="single" w:color="auto" w:sz="4" w:space="0"/>
            </w:tcBorders>
            <w:vAlign w:val="center"/>
          </w:tcPr>
          <w:p>
            <w:pPr>
              <w:adjustRightInd w:val="0"/>
              <w:snapToGrid w:val="0"/>
              <w:spacing w:line="360" w:lineRule="auto"/>
              <w:ind w:right="-11"/>
              <w:jc w:val="center"/>
              <w:rPr>
                <w:rFonts w:ascii="宋体" w:hAnsi="宋体" w:cs="宋体"/>
                <w:color w:val="auto"/>
                <w:szCs w:val="21"/>
                <w:highlight w:val="none"/>
              </w:rPr>
            </w:pPr>
            <w:r>
              <w:rPr>
                <w:rFonts w:hint="eastAsia" w:ascii="宋体" w:hAnsi="宋体" w:cs="宋体"/>
                <w:color w:val="auto"/>
                <w:szCs w:val="21"/>
                <w:highlight w:val="none"/>
              </w:rPr>
              <w:t>格式或提交资料要求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6" w:type="dxa"/>
            <w:vAlign w:val="center"/>
          </w:tcPr>
          <w:p>
            <w:pPr>
              <w:adjustRightInd w:val="0"/>
              <w:snapToGrid w:val="0"/>
              <w:spacing w:line="360" w:lineRule="auto"/>
              <w:ind w:right="-11"/>
              <w:jc w:val="center"/>
              <w:rPr>
                <w:rFonts w:ascii="宋体" w:hAnsi="宋体" w:cs="宋体"/>
                <w:color w:val="auto"/>
                <w:szCs w:val="21"/>
                <w:highlight w:val="none"/>
              </w:rPr>
            </w:pPr>
            <w:r>
              <w:rPr>
                <w:rFonts w:hint="eastAsia" w:ascii="宋体" w:hAnsi="宋体" w:cs="宋体"/>
                <w:color w:val="auto"/>
                <w:szCs w:val="21"/>
                <w:highlight w:val="none"/>
              </w:rPr>
              <w:t>1</w:t>
            </w:r>
          </w:p>
        </w:tc>
        <w:tc>
          <w:tcPr>
            <w:tcW w:w="1681" w:type="dxa"/>
            <w:vAlign w:val="center"/>
          </w:tcPr>
          <w:p>
            <w:pPr>
              <w:adjustRightInd w:val="0"/>
              <w:snapToGrid w:val="0"/>
              <w:spacing w:line="360" w:lineRule="auto"/>
              <w:ind w:right="-11"/>
              <w:jc w:val="center"/>
              <w:rPr>
                <w:rFonts w:ascii="宋体" w:hAnsi="宋体" w:cs="宋体"/>
                <w:color w:val="auto"/>
                <w:szCs w:val="21"/>
                <w:highlight w:val="none"/>
              </w:rPr>
            </w:pPr>
            <w:r>
              <w:rPr>
                <w:rFonts w:hint="eastAsia" w:ascii="宋体" w:hAnsi="宋体" w:cs="宋体"/>
                <w:color w:val="auto"/>
                <w:szCs w:val="21"/>
                <w:highlight w:val="none"/>
              </w:rPr>
              <w:t>营业执照</w:t>
            </w:r>
          </w:p>
        </w:tc>
        <w:tc>
          <w:tcPr>
            <w:tcW w:w="3675" w:type="dxa"/>
            <w:vAlign w:val="center"/>
          </w:tcPr>
          <w:p>
            <w:pPr>
              <w:adjustRightInd w:val="0"/>
              <w:snapToGrid w:val="0"/>
              <w:spacing w:line="360" w:lineRule="auto"/>
              <w:ind w:right="-11"/>
              <w:jc w:val="center"/>
              <w:rPr>
                <w:rFonts w:ascii="宋体" w:hAnsi="宋体" w:cs="宋体"/>
                <w:color w:val="auto"/>
                <w:szCs w:val="21"/>
                <w:highlight w:val="none"/>
              </w:rPr>
            </w:pPr>
            <w:r>
              <w:rPr>
                <w:rFonts w:hint="eastAsia" w:ascii="宋体" w:hAnsi="宋体" w:cs="宋体"/>
                <w:color w:val="auto"/>
                <w:szCs w:val="21"/>
                <w:highlight w:val="none"/>
              </w:rPr>
              <w:t>合法有效</w:t>
            </w:r>
          </w:p>
        </w:tc>
        <w:tc>
          <w:tcPr>
            <w:tcW w:w="675" w:type="dxa"/>
            <w:vAlign w:val="center"/>
          </w:tcPr>
          <w:p>
            <w:pPr>
              <w:adjustRightInd w:val="0"/>
              <w:snapToGrid w:val="0"/>
              <w:spacing w:line="360" w:lineRule="auto"/>
              <w:ind w:right="-11"/>
              <w:jc w:val="center"/>
              <w:rPr>
                <w:rFonts w:ascii="宋体" w:hAnsi="宋体" w:cs="宋体"/>
                <w:color w:val="auto"/>
                <w:szCs w:val="21"/>
                <w:highlight w:val="none"/>
              </w:rPr>
            </w:pPr>
          </w:p>
        </w:tc>
        <w:tc>
          <w:tcPr>
            <w:tcW w:w="2868" w:type="dxa"/>
            <w:vAlign w:val="center"/>
          </w:tcPr>
          <w:p>
            <w:pPr>
              <w:adjustRightInd w:val="0"/>
              <w:snapToGrid w:val="0"/>
              <w:spacing w:line="360" w:lineRule="auto"/>
              <w:ind w:right="-11"/>
              <w:jc w:val="center"/>
              <w:rPr>
                <w:rFonts w:ascii="宋体" w:hAnsi="宋体" w:cs="宋体"/>
                <w:color w:val="auto"/>
                <w:szCs w:val="21"/>
                <w:highlight w:val="none"/>
              </w:rPr>
            </w:pPr>
            <w:r>
              <w:rPr>
                <w:rFonts w:hint="eastAsia" w:ascii="宋体" w:hAnsi="宋体" w:cs="宋体"/>
                <w:color w:val="auto"/>
                <w:szCs w:val="21"/>
                <w:highlight w:val="none"/>
              </w:rPr>
              <w:t>合法有效的营业执照复印件或扫描件并加盖投标人公章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6" w:hRule="atLeast"/>
          <w:jc w:val="center"/>
        </w:trPr>
        <w:tc>
          <w:tcPr>
            <w:tcW w:w="626" w:type="dxa"/>
            <w:vAlign w:val="center"/>
          </w:tcPr>
          <w:p>
            <w:pPr>
              <w:adjustRightInd w:val="0"/>
              <w:snapToGrid w:val="0"/>
              <w:spacing w:line="360" w:lineRule="auto"/>
              <w:ind w:right="-11"/>
              <w:jc w:val="center"/>
              <w:rPr>
                <w:rFonts w:ascii="宋体" w:hAnsi="宋体" w:cs="宋体"/>
                <w:color w:val="auto"/>
                <w:szCs w:val="21"/>
                <w:highlight w:val="none"/>
              </w:rPr>
            </w:pPr>
            <w:r>
              <w:rPr>
                <w:rFonts w:hint="eastAsia" w:ascii="宋体" w:hAnsi="宋体" w:cs="宋体"/>
                <w:color w:val="auto"/>
                <w:szCs w:val="21"/>
                <w:highlight w:val="none"/>
              </w:rPr>
              <w:t>2</w:t>
            </w:r>
          </w:p>
        </w:tc>
        <w:tc>
          <w:tcPr>
            <w:tcW w:w="1681" w:type="dxa"/>
            <w:vAlign w:val="center"/>
          </w:tcPr>
          <w:p>
            <w:pPr>
              <w:adjustRightInd w:val="0"/>
              <w:snapToGrid w:val="0"/>
              <w:spacing w:line="360" w:lineRule="auto"/>
              <w:ind w:right="-11"/>
              <w:jc w:val="center"/>
              <w:rPr>
                <w:rFonts w:ascii="宋体" w:hAnsi="宋体" w:cs="宋体"/>
                <w:color w:val="auto"/>
                <w:szCs w:val="21"/>
                <w:highlight w:val="none"/>
              </w:rPr>
            </w:pPr>
            <w:r>
              <w:rPr>
                <w:rFonts w:hint="eastAsia" w:ascii="宋体" w:hAnsi="宋体" w:cs="宋体"/>
                <w:color w:val="auto"/>
                <w:szCs w:val="21"/>
                <w:highlight w:val="none"/>
              </w:rPr>
              <w:t>投标函</w:t>
            </w:r>
          </w:p>
        </w:tc>
        <w:tc>
          <w:tcPr>
            <w:tcW w:w="3675" w:type="dxa"/>
            <w:vAlign w:val="center"/>
          </w:tcPr>
          <w:p>
            <w:pPr>
              <w:adjustRightInd w:val="0"/>
              <w:snapToGrid w:val="0"/>
              <w:spacing w:line="360" w:lineRule="auto"/>
              <w:ind w:right="-11"/>
              <w:jc w:val="center"/>
              <w:rPr>
                <w:rFonts w:ascii="宋体" w:hAnsi="宋体" w:cs="宋体"/>
                <w:color w:val="auto"/>
                <w:szCs w:val="21"/>
                <w:highlight w:val="none"/>
              </w:rPr>
            </w:pPr>
            <w:r>
              <w:rPr>
                <w:rFonts w:hint="eastAsia" w:ascii="宋体" w:hAnsi="宋体" w:cs="宋体"/>
                <w:color w:val="auto"/>
                <w:szCs w:val="21"/>
                <w:highlight w:val="none"/>
              </w:rPr>
              <w:t>符合招标文件要求</w:t>
            </w:r>
          </w:p>
        </w:tc>
        <w:tc>
          <w:tcPr>
            <w:tcW w:w="675" w:type="dxa"/>
            <w:vAlign w:val="center"/>
          </w:tcPr>
          <w:p>
            <w:pPr>
              <w:adjustRightInd w:val="0"/>
              <w:snapToGrid w:val="0"/>
              <w:spacing w:line="360" w:lineRule="auto"/>
              <w:ind w:right="-11"/>
              <w:jc w:val="center"/>
              <w:rPr>
                <w:rFonts w:ascii="宋体" w:hAnsi="宋体" w:cs="宋体"/>
                <w:color w:val="auto"/>
                <w:szCs w:val="21"/>
                <w:highlight w:val="none"/>
              </w:rPr>
            </w:pPr>
          </w:p>
        </w:tc>
        <w:tc>
          <w:tcPr>
            <w:tcW w:w="2868" w:type="dxa"/>
            <w:vAlign w:val="center"/>
          </w:tcPr>
          <w:p>
            <w:pPr>
              <w:adjustRightInd w:val="0"/>
              <w:snapToGrid w:val="0"/>
              <w:spacing w:line="360" w:lineRule="auto"/>
              <w:ind w:right="-11"/>
              <w:jc w:val="center"/>
              <w:rPr>
                <w:rFonts w:ascii="宋体" w:hAnsi="宋体" w:cs="宋体"/>
                <w:color w:val="auto"/>
                <w:szCs w:val="21"/>
                <w:highlight w:val="none"/>
              </w:rPr>
            </w:pPr>
            <w:r>
              <w:rPr>
                <w:rFonts w:hint="eastAsia" w:ascii="宋体" w:hAnsi="宋体" w:cs="宋体"/>
                <w:color w:val="auto"/>
                <w:szCs w:val="21"/>
                <w:highlight w:val="none"/>
              </w:rPr>
              <w:t>按照规定格式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6" w:type="dxa"/>
            <w:vAlign w:val="center"/>
          </w:tcPr>
          <w:p>
            <w:pPr>
              <w:adjustRightInd w:val="0"/>
              <w:snapToGrid w:val="0"/>
              <w:spacing w:line="360" w:lineRule="auto"/>
              <w:ind w:right="-11"/>
              <w:jc w:val="center"/>
              <w:rPr>
                <w:rFonts w:ascii="宋体" w:hAnsi="宋体" w:cs="宋体"/>
                <w:color w:val="auto"/>
                <w:szCs w:val="21"/>
                <w:highlight w:val="none"/>
              </w:rPr>
            </w:pPr>
            <w:r>
              <w:rPr>
                <w:rFonts w:hint="eastAsia" w:ascii="宋体" w:hAnsi="宋体" w:cs="宋体"/>
                <w:color w:val="auto"/>
                <w:szCs w:val="21"/>
                <w:highlight w:val="none"/>
              </w:rPr>
              <w:t>3</w:t>
            </w:r>
          </w:p>
        </w:tc>
        <w:tc>
          <w:tcPr>
            <w:tcW w:w="1681" w:type="dxa"/>
            <w:vAlign w:val="center"/>
          </w:tcPr>
          <w:p>
            <w:pPr>
              <w:adjustRightInd w:val="0"/>
              <w:snapToGrid w:val="0"/>
              <w:spacing w:line="360" w:lineRule="auto"/>
              <w:ind w:right="-11"/>
              <w:jc w:val="center"/>
              <w:rPr>
                <w:rFonts w:ascii="宋体" w:hAnsi="宋体" w:cs="宋体"/>
                <w:color w:val="auto"/>
                <w:szCs w:val="21"/>
                <w:highlight w:val="none"/>
              </w:rPr>
            </w:pPr>
            <w:r>
              <w:rPr>
                <w:rFonts w:hint="eastAsia" w:ascii="宋体" w:hAnsi="宋体" w:cs="宋体"/>
                <w:color w:val="auto"/>
                <w:szCs w:val="21"/>
                <w:highlight w:val="none"/>
              </w:rPr>
              <w:t>法人授权委托书</w:t>
            </w:r>
          </w:p>
        </w:tc>
        <w:tc>
          <w:tcPr>
            <w:tcW w:w="3675" w:type="dxa"/>
            <w:vAlign w:val="center"/>
          </w:tcPr>
          <w:p>
            <w:pPr>
              <w:adjustRightInd w:val="0"/>
              <w:snapToGrid w:val="0"/>
              <w:spacing w:line="360" w:lineRule="auto"/>
              <w:ind w:right="-11"/>
              <w:jc w:val="center"/>
              <w:rPr>
                <w:rFonts w:ascii="宋体" w:hAnsi="宋体" w:cs="宋体"/>
                <w:color w:val="auto"/>
                <w:szCs w:val="21"/>
                <w:highlight w:val="none"/>
              </w:rPr>
            </w:pPr>
            <w:r>
              <w:rPr>
                <w:rFonts w:hint="eastAsia" w:ascii="宋体" w:hAnsi="宋体" w:cs="宋体"/>
                <w:color w:val="auto"/>
                <w:szCs w:val="21"/>
                <w:highlight w:val="none"/>
              </w:rPr>
              <w:t>符合招标文件要求</w:t>
            </w:r>
          </w:p>
        </w:tc>
        <w:tc>
          <w:tcPr>
            <w:tcW w:w="675" w:type="dxa"/>
            <w:vAlign w:val="center"/>
          </w:tcPr>
          <w:p>
            <w:pPr>
              <w:adjustRightInd w:val="0"/>
              <w:snapToGrid w:val="0"/>
              <w:spacing w:line="360" w:lineRule="auto"/>
              <w:ind w:right="-11"/>
              <w:jc w:val="center"/>
              <w:rPr>
                <w:rFonts w:ascii="宋体" w:hAnsi="宋体" w:cs="宋体"/>
                <w:color w:val="auto"/>
                <w:szCs w:val="21"/>
                <w:highlight w:val="none"/>
              </w:rPr>
            </w:pPr>
          </w:p>
        </w:tc>
        <w:tc>
          <w:tcPr>
            <w:tcW w:w="2868" w:type="dxa"/>
            <w:vAlign w:val="center"/>
          </w:tcPr>
          <w:p>
            <w:pPr>
              <w:adjustRightInd w:val="0"/>
              <w:snapToGrid w:val="0"/>
              <w:spacing w:line="360" w:lineRule="auto"/>
              <w:ind w:right="-11"/>
              <w:jc w:val="center"/>
              <w:rPr>
                <w:rFonts w:ascii="宋体" w:hAnsi="宋体" w:cs="宋体"/>
                <w:color w:val="auto"/>
                <w:szCs w:val="21"/>
                <w:highlight w:val="none"/>
              </w:rPr>
            </w:pPr>
            <w:r>
              <w:rPr>
                <w:rFonts w:hint="eastAsia" w:ascii="宋体" w:hAnsi="宋体" w:cs="宋体"/>
                <w:color w:val="auto"/>
                <w:szCs w:val="21"/>
                <w:highlight w:val="none"/>
              </w:rPr>
              <w:t>按规定格式提供。法人参加投标的，提供身份证明复印件或扫描件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1" w:hRule="atLeast"/>
          <w:jc w:val="center"/>
        </w:trPr>
        <w:tc>
          <w:tcPr>
            <w:tcW w:w="626" w:type="dxa"/>
            <w:vAlign w:val="center"/>
          </w:tcPr>
          <w:p>
            <w:pPr>
              <w:adjustRightInd w:val="0"/>
              <w:snapToGrid w:val="0"/>
              <w:spacing w:line="360" w:lineRule="auto"/>
              <w:ind w:right="-11"/>
              <w:jc w:val="center"/>
              <w:rPr>
                <w:rFonts w:ascii="宋体" w:hAnsi="宋体" w:cs="宋体"/>
                <w:color w:val="auto"/>
                <w:szCs w:val="21"/>
                <w:highlight w:val="none"/>
              </w:rPr>
            </w:pPr>
            <w:r>
              <w:rPr>
                <w:rFonts w:hint="eastAsia" w:ascii="宋体" w:hAnsi="宋体" w:cs="宋体"/>
                <w:color w:val="auto"/>
                <w:szCs w:val="21"/>
                <w:highlight w:val="none"/>
              </w:rPr>
              <w:t>4</w:t>
            </w:r>
          </w:p>
        </w:tc>
        <w:tc>
          <w:tcPr>
            <w:tcW w:w="1681" w:type="dxa"/>
            <w:vAlign w:val="center"/>
          </w:tcPr>
          <w:p>
            <w:pPr>
              <w:adjustRightInd w:val="0"/>
              <w:snapToGrid w:val="0"/>
              <w:spacing w:line="360" w:lineRule="auto"/>
              <w:ind w:right="-11"/>
              <w:jc w:val="center"/>
              <w:rPr>
                <w:rFonts w:ascii="宋体" w:hAnsi="宋体" w:cs="宋体"/>
                <w:color w:val="auto"/>
                <w:szCs w:val="21"/>
                <w:highlight w:val="none"/>
              </w:rPr>
            </w:pPr>
            <w:r>
              <w:rPr>
                <w:rFonts w:hint="eastAsia" w:ascii="宋体" w:hAnsi="宋体" w:cs="宋体"/>
                <w:color w:val="auto"/>
                <w:szCs w:val="21"/>
                <w:highlight w:val="none"/>
              </w:rPr>
              <w:t>标书规范性</w:t>
            </w:r>
          </w:p>
        </w:tc>
        <w:tc>
          <w:tcPr>
            <w:tcW w:w="3675" w:type="dxa"/>
            <w:vAlign w:val="center"/>
          </w:tcPr>
          <w:p>
            <w:pPr>
              <w:pStyle w:val="69"/>
              <w:pBdr>
                <w:bottom w:val="none" w:color="auto" w:sz="0" w:space="0"/>
              </w:pBdr>
              <w:tabs>
                <w:tab w:val="clear" w:pos="4153"/>
                <w:tab w:val="clear" w:pos="8306"/>
              </w:tabs>
              <w:snapToGrid w:val="0"/>
              <w:spacing w:line="360" w:lineRule="auto"/>
              <w:ind w:right="-11"/>
              <w:textAlignment w:val="auto"/>
              <w:rPr>
                <w:rFonts w:ascii="宋体" w:hAnsi="宋体" w:cs="宋体"/>
                <w:color w:val="auto"/>
                <w:kern w:val="2"/>
                <w:sz w:val="21"/>
                <w:szCs w:val="21"/>
                <w:highlight w:val="none"/>
              </w:rPr>
            </w:pPr>
            <w:r>
              <w:rPr>
                <w:rFonts w:hint="eastAsia" w:ascii="宋体" w:hAnsi="宋体" w:cs="宋体"/>
                <w:color w:val="auto"/>
                <w:kern w:val="2"/>
                <w:sz w:val="21"/>
                <w:szCs w:val="21"/>
                <w:highlight w:val="none"/>
              </w:rPr>
              <w:t>符合招标文件要求：无严重的编排混乱、内容不全或字迹模糊辨认不清、前后矛盾情况，对评标无实质性影响的</w:t>
            </w:r>
          </w:p>
        </w:tc>
        <w:tc>
          <w:tcPr>
            <w:tcW w:w="675" w:type="dxa"/>
            <w:vAlign w:val="center"/>
          </w:tcPr>
          <w:p>
            <w:pPr>
              <w:adjustRightInd w:val="0"/>
              <w:snapToGrid w:val="0"/>
              <w:spacing w:line="360" w:lineRule="auto"/>
              <w:ind w:right="-11"/>
              <w:jc w:val="center"/>
              <w:rPr>
                <w:rFonts w:ascii="宋体" w:hAnsi="宋体" w:cs="宋体"/>
                <w:color w:val="auto"/>
                <w:szCs w:val="21"/>
                <w:highlight w:val="none"/>
              </w:rPr>
            </w:pPr>
          </w:p>
        </w:tc>
        <w:tc>
          <w:tcPr>
            <w:tcW w:w="2868" w:type="dxa"/>
            <w:vAlign w:val="center"/>
          </w:tcPr>
          <w:p>
            <w:pPr>
              <w:adjustRightInd w:val="0"/>
              <w:snapToGrid w:val="0"/>
              <w:spacing w:line="360" w:lineRule="auto"/>
              <w:ind w:right="-11"/>
              <w:jc w:val="center"/>
              <w:rPr>
                <w:rFonts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6" w:type="dxa"/>
            <w:vAlign w:val="center"/>
          </w:tcPr>
          <w:p>
            <w:pPr>
              <w:adjustRightInd w:val="0"/>
              <w:snapToGrid w:val="0"/>
              <w:spacing w:line="360" w:lineRule="auto"/>
              <w:ind w:right="-11"/>
              <w:jc w:val="center"/>
              <w:rPr>
                <w:rFonts w:ascii="宋体" w:hAnsi="宋体" w:cs="宋体"/>
                <w:color w:val="auto"/>
                <w:szCs w:val="21"/>
                <w:highlight w:val="none"/>
              </w:rPr>
            </w:pPr>
            <w:r>
              <w:rPr>
                <w:rFonts w:hint="eastAsia" w:ascii="宋体" w:hAnsi="宋体" w:cs="宋体"/>
                <w:color w:val="auto"/>
                <w:szCs w:val="21"/>
                <w:highlight w:val="none"/>
              </w:rPr>
              <w:t>5</w:t>
            </w:r>
          </w:p>
        </w:tc>
        <w:tc>
          <w:tcPr>
            <w:tcW w:w="1681" w:type="dxa"/>
            <w:vAlign w:val="center"/>
          </w:tcPr>
          <w:p>
            <w:pPr>
              <w:adjustRightInd w:val="0"/>
              <w:snapToGrid w:val="0"/>
              <w:spacing w:line="360" w:lineRule="auto"/>
              <w:ind w:right="-11"/>
              <w:jc w:val="center"/>
              <w:rPr>
                <w:rFonts w:ascii="宋体" w:hAnsi="宋体" w:cs="宋体"/>
                <w:color w:val="auto"/>
                <w:szCs w:val="21"/>
                <w:highlight w:val="none"/>
              </w:rPr>
            </w:pPr>
            <w:r>
              <w:rPr>
                <w:rFonts w:hint="eastAsia" w:ascii="宋体" w:hAnsi="宋体" w:cs="宋体"/>
                <w:color w:val="auto"/>
                <w:szCs w:val="21"/>
                <w:highlight w:val="none"/>
              </w:rPr>
              <w:t>标书响应情况</w:t>
            </w:r>
          </w:p>
        </w:tc>
        <w:tc>
          <w:tcPr>
            <w:tcW w:w="3675" w:type="dxa"/>
            <w:vAlign w:val="center"/>
          </w:tcPr>
          <w:p>
            <w:pPr>
              <w:adjustRightInd w:val="0"/>
              <w:snapToGrid w:val="0"/>
              <w:spacing w:line="360" w:lineRule="auto"/>
              <w:ind w:right="-11"/>
              <w:jc w:val="center"/>
              <w:rPr>
                <w:rFonts w:ascii="宋体" w:hAnsi="宋体" w:cs="宋体"/>
                <w:color w:val="auto"/>
                <w:szCs w:val="21"/>
                <w:highlight w:val="none"/>
              </w:rPr>
            </w:pPr>
            <w:r>
              <w:rPr>
                <w:rFonts w:hint="eastAsia" w:ascii="宋体" w:hAnsi="宋体" w:cs="宋体"/>
                <w:color w:val="auto"/>
                <w:szCs w:val="21"/>
                <w:highlight w:val="none"/>
              </w:rPr>
              <w:t>付款响应、交货期响应、质保期响应、履约保证金响应等</w:t>
            </w:r>
          </w:p>
        </w:tc>
        <w:tc>
          <w:tcPr>
            <w:tcW w:w="675" w:type="dxa"/>
            <w:vAlign w:val="center"/>
          </w:tcPr>
          <w:p>
            <w:pPr>
              <w:adjustRightInd w:val="0"/>
              <w:snapToGrid w:val="0"/>
              <w:spacing w:line="360" w:lineRule="auto"/>
              <w:ind w:right="-11"/>
              <w:jc w:val="center"/>
              <w:rPr>
                <w:rFonts w:ascii="宋体" w:hAnsi="宋体" w:cs="宋体"/>
                <w:color w:val="auto"/>
                <w:szCs w:val="21"/>
                <w:highlight w:val="none"/>
              </w:rPr>
            </w:pPr>
          </w:p>
        </w:tc>
        <w:tc>
          <w:tcPr>
            <w:tcW w:w="2868" w:type="dxa"/>
            <w:vAlign w:val="center"/>
          </w:tcPr>
          <w:p>
            <w:pPr>
              <w:adjustRightInd w:val="0"/>
              <w:snapToGrid w:val="0"/>
              <w:spacing w:line="360" w:lineRule="auto"/>
              <w:ind w:right="-11"/>
              <w:jc w:val="center"/>
              <w:rPr>
                <w:rFonts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626" w:type="dxa"/>
            <w:vAlign w:val="center"/>
          </w:tcPr>
          <w:p>
            <w:pPr>
              <w:adjustRightInd w:val="0"/>
              <w:snapToGrid w:val="0"/>
              <w:spacing w:line="360" w:lineRule="auto"/>
              <w:ind w:right="-11"/>
              <w:jc w:val="center"/>
              <w:rPr>
                <w:rFonts w:ascii="宋体" w:hAnsi="宋体" w:cs="宋体"/>
                <w:color w:val="auto"/>
                <w:szCs w:val="21"/>
                <w:highlight w:val="none"/>
              </w:rPr>
            </w:pPr>
            <w:r>
              <w:rPr>
                <w:rFonts w:hint="eastAsia" w:ascii="宋体" w:hAnsi="宋体" w:cs="宋体"/>
                <w:color w:val="auto"/>
                <w:szCs w:val="21"/>
                <w:highlight w:val="none"/>
              </w:rPr>
              <w:t>6</w:t>
            </w:r>
          </w:p>
        </w:tc>
        <w:tc>
          <w:tcPr>
            <w:tcW w:w="1681" w:type="dxa"/>
            <w:vAlign w:val="center"/>
          </w:tcPr>
          <w:p>
            <w:pPr>
              <w:adjustRightInd w:val="0"/>
              <w:snapToGrid w:val="0"/>
              <w:spacing w:line="360" w:lineRule="auto"/>
              <w:ind w:right="-11"/>
              <w:jc w:val="center"/>
              <w:rPr>
                <w:rFonts w:ascii="宋体" w:hAnsi="宋体" w:cs="宋体"/>
                <w:color w:val="auto"/>
                <w:szCs w:val="21"/>
                <w:highlight w:val="none"/>
              </w:rPr>
            </w:pPr>
            <w:r>
              <w:rPr>
                <w:rFonts w:hint="eastAsia" w:ascii="宋体" w:hAnsi="宋体" w:cs="宋体"/>
                <w:color w:val="auto"/>
                <w:szCs w:val="21"/>
                <w:highlight w:val="none"/>
              </w:rPr>
              <w:t>技术参数及其他实质性响应情况</w:t>
            </w:r>
          </w:p>
        </w:tc>
        <w:tc>
          <w:tcPr>
            <w:tcW w:w="3675" w:type="dxa"/>
            <w:vAlign w:val="center"/>
          </w:tcPr>
          <w:p>
            <w:pPr>
              <w:adjustRightInd w:val="0"/>
              <w:snapToGrid w:val="0"/>
              <w:spacing w:line="360" w:lineRule="auto"/>
              <w:ind w:right="-11"/>
              <w:jc w:val="center"/>
              <w:rPr>
                <w:rFonts w:ascii="宋体" w:hAnsi="宋体" w:cs="宋体"/>
                <w:color w:val="auto"/>
                <w:szCs w:val="21"/>
                <w:highlight w:val="none"/>
              </w:rPr>
            </w:pPr>
            <w:r>
              <w:rPr>
                <w:rFonts w:hint="eastAsia" w:ascii="宋体" w:hAnsi="宋体" w:cs="宋体"/>
                <w:color w:val="auto"/>
                <w:szCs w:val="21"/>
                <w:highlight w:val="none"/>
              </w:rPr>
              <w:t>响应招标文件要求，所投产品满足招标文件所有必备参数和实质性要求</w:t>
            </w:r>
          </w:p>
        </w:tc>
        <w:tc>
          <w:tcPr>
            <w:tcW w:w="675" w:type="dxa"/>
            <w:vAlign w:val="center"/>
          </w:tcPr>
          <w:p>
            <w:pPr>
              <w:adjustRightInd w:val="0"/>
              <w:snapToGrid w:val="0"/>
              <w:spacing w:line="360" w:lineRule="auto"/>
              <w:ind w:right="-11"/>
              <w:jc w:val="center"/>
              <w:rPr>
                <w:rFonts w:ascii="宋体" w:hAnsi="宋体" w:cs="宋体"/>
                <w:color w:val="auto"/>
                <w:szCs w:val="21"/>
                <w:highlight w:val="none"/>
              </w:rPr>
            </w:pPr>
          </w:p>
        </w:tc>
        <w:tc>
          <w:tcPr>
            <w:tcW w:w="2868" w:type="dxa"/>
            <w:vAlign w:val="center"/>
          </w:tcPr>
          <w:p>
            <w:pPr>
              <w:adjustRightInd w:val="0"/>
              <w:snapToGrid w:val="0"/>
              <w:spacing w:line="360" w:lineRule="auto"/>
              <w:ind w:right="-11"/>
              <w:jc w:val="center"/>
              <w:rPr>
                <w:rFonts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626" w:type="dxa"/>
            <w:vAlign w:val="center"/>
          </w:tcPr>
          <w:p>
            <w:pPr>
              <w:adjustRightInd w:val="0"/>
              <w:snapToGrid w:val="0"/>
              <w:spacing w:line="360" w:lineRule="auto"/>
              <w:ind w:right="-11"/>
              <w:jc w:val="center"/>
              <w:rPr>
                <w:rFonts w:ascii="宋体" w:hAnsi="宋体" w:cs="宋体"/>
                <w:color w:val="auto"/>
                <w:szCs w:val="21"/>
                <w:highlight w:val="none"/>
              </w:rPr>
            </w:pPr>
            <w:r>
              <w:rPr>
                <w:rFonts w:hint="eastAsia" w:ascii="宋体" w:hAnsi="宋体" w:cs="宋体"/>
                <w:color w:val="auto"/>
                <w:szCs w:val="21"/>
                <w:highlight w:val="none"/>
              </w:rPr>
              <w:t>7</w:t>
            </w:r>
          </w:p>
        </w:tc>
        <w:tc>
          <w:tcPr>
            <w:tcW w:w="1681" w:type="dxa"/>
            <w:vAlign w:val="center"/>
          </w:tcPr>
          <w:p>
            <w:pPr>
              <w:adjustRightInd w:val="0"/>
              <w:snapToGrid w:val="0"/>
              <w:spacing w:line="360" w:lineRule="auto"/>
              <w:ind w:right="-11"/>
              <w:jc w:val="center"/>
              <w:rPr>
                <w:rFonts w:ascii="宋体" w:hAnsi="宋体" w:cs="宋体"/>
                <w:color w:val="auto"/>
                <w:szCs w:val="21"/>
                <w:highlight w:val="none"/>
              </w:rPr>
            </w:pPr>
            <w:r>
              <w:rPr>
                <w:rFonts w:hint="eastAsia" w:ascii="宋体" w:hAnsi="宋体" w:cs="宋体"/>
                <w:color w:val="auto"/>
                <w:szCs w:val="21"/>
                <w:highlight w:val="none"/>
              </w:rPr>
              <w:t>生产许可证</w:t>
            </w:r>
          </w:p>
        </w:tc>
        <w:tc>
          <w:tcPr>
            <w:tcW w:w="3675" w:type="dxa"/>
            <w:vAlign w:val="center"/>
          </w:tcPr>
          <w:p>
            <w:pPr>
              <w:adjustRightInd w:val="0"/>
              <w:snapToGrid w:val="0"/>
              <w:spacing w:line="360" w:lineRule="auto"/>
              <w:ind w:right="-11"/>
              <w:jc w:val="center"/>
              <w:rPr>
                <w:rFonts w:ascii="宋体" w:hAnsi="宋体" w:cs="宋体"/>
                <w:color w:val="auto"/>
                <w:szCs w:val="21"/>
                <w:highlight w:val="none"/>
              </w:rPr>
            </w:pPr>
            <w:r>
              <w:rPr>
                <w:rFonts w:hint="eastAsia" w:ascii="宋体" w:hAnsi="宋体" w:cs="宋体"/>
                <w:color w:val="auto"/>
                <w:szCs w:val="21"/>
                <w:highlight w:val="none"/>
              </w:rPr>
              <w:t>全国工业产品生产许可证</w:t>
            </w:r>
          </w:p>
        </w:tc>
        <w:tc>
          <w:tcPr>
            <w:tcW w:w="675" w:type="dxa"/>
            <w:vAlign w:val="center"/>
          </w:tcPr>
          <w:p>
            <w:pPr>
              <w:adjustRightInd w:val="0"/>
              <w:snapToGrid w:val="0"/>
              <w:spacing w:line="360" w:lineRule="auto"/>
              <w:ind w:right="-11"/>
              <w:jc w:val="center"/>
              <w:rPr>
                <w:rFonts w:ascii="宋体" w:hAnsi="宋体" w:cs="宋体"/>
                <w:color w:val="auto"/>
                <w:szCs w:val="21"/>
                <w:highlight w:val="none"/>
              </w:rPr>
            </w:pPr>
          </w:p>
        </w:tc>
        <w:tc>
          <w:tcPr>
            <w:tcW w:w="2868" w:type="dxa"/>
            <w:vAlign w:val="center"/>
          </w:tcPr>
          <w:p>
            <w:pPr>
              <w:adjustRightInd w:val="0"/>
              <w:snapToGrid w:val="0"/>
              <w:spacing w:line="360" w:lineRule="auto"/>
              <w:ind w:right="-11"/>
              <w:jc w:val="center"/>
              <w:rPr>
                <w:rFonts w:ascii="宋体" w:hAnsi="宋体" w:cs="宋体"/>
                <w:color w:val="auto"/>
                <w:szCs w:val="21"/>
                <w:highlight w:val="none"/>
              </w:rPr>
            </w:pPr>
            <w:r>
              <w:rPr>
                <w:rFonts w:hint="eastAsia" w:ascii="宋体" w:hAnsi="宋体" w:cs="宋体"/>
                <w:color w:val="auto"/>
                <w:szCs w:val="21"/>
                <w:highlight w:val="none"/>
              </w:rPr>
              <w:t>复印件或扫描件加盖公章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25" w:type="dxa"/>
            <w:gridSpan w:val="5"/>
            <w:vAlign w:val="center"/>
          </w:tcPr>
          <w:p>
            <w:pPr>
              <w:adjustRightInd w:val="0"/>
              <w:snapToGrid w:val="0"/>
              <w:spacing w:line="360" w:lineRule="auto"/>
              <w:ind w:right="-10"/>
              <w:rPr>
                <w:rFonts w:ascii="宋体" w:hAnsi="宋体" w:cs="Arial"/>
                <w:b/>
                <w:color w:val="auto"/>
                <w:szCs w:val="21"/>
                <w:highlight w:val="none"/>
              </w:rPr>
            </w:pPr>
            <w:r>
              <w:rPr>
                <w:rFonts w:hint="eastAsia" w:ascii="宋体" w:hAnsi="宋体" w:cs="Arial"/>
                <w:b/>
                <w:color w:val="auto"/>
                <w:szCs w:val="21"/>
                <w:highlight w:val="none"/>
              </w:rPr>
              <w:t>初审指标通过标准：供应商必须通过上述全部指标。</w:t>
            </w:r>
          </w:p>
          <w:p>
            <w:pPr>
              <w:adjustRightInd w:val="0"/>
              <w:snapToGrid w:val="0"/>
              <w:spacing w:line="360" w:lineRule="auto"/>
              <w:ind w:right="-11"/>
              <w:rPr>
                <w:rFonts w:ascii="宋体" w:hAnsi="宋体" w:cs="宋体"/>
                <w:color w:val="auto"/>
                <w:szCs w:val="21"/>
                <w:highlight w:val="none"/>
              </w:rPr>
            </w:pPr>
            <w:r>
              <w:rPr>
                <w:rFonts w:hint="eastAsia" w:ascii="宋体" w:hAnsi="宋体" w:cs="Arial"/>
                <w:b/>
                <w:color w:val="auto"/>
                <w:szCs w:val="21"/>
                <w:highlight w:val="none"/>
              </w:rPr>
              <w:t>注：以上要求的相关证明材料，投标人须提供清晰的复印件或扫描件并加盖投标单位公章装订入投标文件内。</w:t>
            </w:r>
          </w:p>
        </w:tc>
      </w:tr>
    </w:tbl>
    <w:p>
      <w:pPr>
        <w:adjustRightInd w:val="0"/>
        <w:snapToGrid w:val="0"/>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2、评审结论分为通过和未通过。对否定的初审指标，评委要提出充足的否定理由，并填写在评审表上。</w:t>
      </w:r>
    </w:p>
    <w:p>
      <w:pPr>
        <w:adjustRightInd w:val="0"/>
        <w:snapToGrid w:val="0"/>
        <w:spacing w:line="360" w:lineRule="auto"/>
        <w:ind w:firstLine="480" w:firstLineChars="200"/>
        <w:rPr>
          <w:rFonts w:ascii="宋体" w:hAnsi="宋体" w:cs="宋体"/>
          <w:b/>
          <w:color w:val="auto"/>
          <w:sz w:val="24"/>
          <w:szCs w:val="24"/>
          <w:highlight w:val="none"/>
        </w:rPr>
      </w:pPr>
      <w:r>
        <w:rPr>
          <w:rFonts w:hint="eastAsia" w:ascii="宋体" w:hAnsi="宋体" w:cs="宋体"/>
          <w:color w:val="auto"/>
          <w:sz w:val="24"/>
          <w:szCs w:val="24"/>
          <w:highlight w:val="none"/>
        </w:rPr>
        <w:t>3、如果投标人的投标文件未通过初审，则为无效标。评委人员不再对其作进一步的评审。</w:t>
      </w:r>
      <w:bookmarkStart w:id="11" w:name="_Toc272141472"/>
      <w:bookmarkStart w:id="12" w:name="_Toc351103052"/>
    </w:p>
    <w:p>
      <w:pPr>
        <w:adjustRightInd w:val="0"/>
        <w:snapToGrid w:val="0"/>
        <w:spacing w:line="360" w:lineRule="auto"/>
        <w:ind w:firstLine="482" w:firstLineChars="200"/>
        <w:rPr>
          <w:rFonts w:ascii="宋体" w:hAnsi="宋体" w:cs="宋体"/>
          <w:color w:val="auto"/>
          <w:sz w:val="24"/>
          <w:szCs w:val="24"/>
          <w:highlight w:val="none"/>
        </w:rPr>
      </w:pPr>
      <w:r>
        <w:rPr>
          <w:rFonts w:hint="eastAsia" w:ascii="宋体" w:hAnsi="宋体" w:cs="宋体"/>
          <w:b/>
          <w:color w:val="auto"/>
          <w:sz w:val="24"/>
          <w:szCs w:val="24"/>
          <w:highlight w:val="none"/>
        </w:rPr>
        <w:t>（二）复审</w:t>
      </w: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1、评标人员仅对通过初审的投标人进行复审。</w:t>
      </w: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2、本项目采用综合评分法。</w:t>
      </w:r>
    </w:p>
    <w:p>
      <w:pPr>
        <w:autoSpaceDE w:val="0"/>
        <w:autoSpaceDN w:val="0"/>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综合评分的主要因素是：</w:t>
      </w:r>
      <w:r>
        <w:rPr>
          <w:rFonts w:hint="eastAsia" w:ascii="宋体" w:hAnsi="宋体" w:cs="宋体"/>
          <w:color w:val="auto"/>
          <w:sz w:val="24"/>
          <w:szCs w:val="24"/>
          <w:highlight w:val="none"/>
        </w:rPr>
        <w:t>价格</w:t>
      </w:r>
      <w:r>
        <w:rPr>
          <w:rFonts w:hint="eastAsia" w:ascii="宋体" w:hAnsi="宋体" w:cs="宋体"/>
          <w:color w:val="auto"/>
          <w:sz w:val="24"/>
          <w:szCs w:val="24"/>
          <w:highlight w:val="none"/>
        </w:rPr>
        <w:t>、技术、财务状况、信誉、业绩、服务、对招标文件的响应程度，以及相应的比重或者权值等。具体评分标准见下表。</w:t>
      </w:r>
      <w:r>
        <w:rPr>
          <w:rFonts w:hint="eastAsia" w:ascii="宋体" w:hAnsi="宋体" w:cs="宋体"/>
          <w:color w:val="auto"/>
          <w:sz w:val="24"/>
          <w:szCs w:val="24"/>
          <w:highlight w:val="none"/>
        </w:rPr>
        <w:br w:type="textWrapping"/>
      </w:r>
      <w:r>
        <w:rPr>
          <w:rFonts w:hint="eastAsia" w:ascii="宋体" w:hAnsi="宋体" w:cs="宋体"/>
          <w:color w:val="auto"/>
          <w:sz w:val="24"/>
          <w:szCs w:val="24"/>
          <w:highlight w:val="none"/>
        </w:rPr>
        <w:t xml:space="preserve">    评标时，评标委员会各成员应当独立对每个有效投标人的标书进行评价、打分，然后汇总每个投标人每项评分因素的得分。</w:t>
      </w: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统分原则：投标人最终得分=投标人技术得分+商务得分（所有得分四舍五入取小数点后一位）</w:t>
      </w:r>
    </w:p>
    <w:p>
      <w:pPr>
        <w:adjustRightInd w:val="0"/>
        <w:snapToGrid w:val="0"/>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评委人员将所有评委对同一投标人总得分进行累加再取平均值作为该投标人的最终得分，再对所有投标人的最终得分由高至低顺序排列，得分最高的投标人将为第一中标候选人，其次的为第二中标候选人，依此类推，总得分相同时，以价格从低到高排序；投标报价仍相同的，技术分高者排名优先；仍相同的，由采购人代表在监管部门监督下抽签确定排名。</w:t>
      </w:r>
    </w:p>
    <w:p>
      <w:pPr>
        <w:spacing w:line="550" w:lineRule="exact"/>
        <w:ind w:firstLine="480" w:firstLineChars="200"/>
        <w:rPr>
          <w:rFonts w:ascii="宋体" w:hAnsi="宋体" w:cs="宋体"/>
          <w:color w:val="auto"/>
          <w:sz w:val="24"/>
          <w:szCs w:val="24"/>
          <w:highlight w:val="none"/>
        </w:rPr>
      </w:pPr>
    </w:p>
    <w:p>
      <w:pPr>
        <w:spacing w:line="55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本次拟确定</w:t>
      </w:r>
      <w:r>
        <w:rPr>
          <w:rFonts w:hint="eastAsia" w:ascii="宋体" w:hAnsi="宋体" w:cs="宋体"/>
          <w:color w:val="auto"/>
          <w:sz w:val="24"/>
          <w:szCs w:val="24"/>
          <w:highlight w:val="none"/>
        </w:rPr>
        <w:t>7家</w:t>
      </w:r>
      <w:r>
        <w:rPr>
          <w:rFonts w:hint="eastAsia" w:ascii="宋体" w:hAnsi="宋体" w:cs="宋体"/>
          <w:color w:val="auto"/>
          <w:sz w:val="24"/>
          <w:szCs w:val="24"/>
          <w:highlight w:val="none"/>
        </w:rPr>
        <w:t>中标供应商，有效投标供应商数量与中标供应商数量为：</w:t>
      </w:r>
    </w:p>
    <w:tbl>
      <w:tblPr>
        <w:tblStyle w:val="33"/>
        <w:tblW w:w="90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2"/>
        <w:gridCol w:w="4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4792" w:type="dxa"/>
            <w:vAlign w:val="center"/>
          </w:tcPr>
          <w:p>
            <w:pPr>
              <w:jc w:val="center"/>
              <w:rPr>
                <w:rFonts w:ascii="宋体" w:hAnsi="宋体" w:cs="宋体"/>
                <w:color w:val="auto"/>
                <w:sz w:val="24"/>
                <w:szCs w:val="24"/>
                <w:highlight w:val="none"/>
              </w:rPr>
            </w:pPr>
            <w:r>
              <w:rPr>
                <w:rFonts w:hint="eastAsia" w:ascii="宋体" w:hAnsi="宋体" w:cs="宋体"/>
                <w:color w:val="auto"/>
                <w:sz w:val="24"/>
                <w:szCs w:val="24"/>
                <w:highlight w:val="none"/>
              </w:rPr>
              <w:t>有效投标供应商数量</w:t>
            </w:r>
          </w:p>
        </w:tc>
        <w:tc>
          <w:tcPr>
            <w:tcW w:w="4240" w:type="dxa"/>
            <w:vAlign w:val="center"/>
          </w:tcPr>
          <w:p>
            <w:pPr>
              <w:jc w:val="center"/>
              <w:rPr>
                <w:rFonts w:ascii="宋体" w:hAnsi="宋体" w:cs="宋体"/>
                <w:color w:val="auto"/>
                <w:sz w:val="24"/>
                <w:szCs w:val="24"/>
                <w:highlight w:val="none"/>
              </w:rPr>
            </w:pPr>
            <w:r>
              <w:rPr>
                <w:rFonts w:hint="eastAsia" w:ascii="宋体" w:hAnsi="宋体" w:cs="宋体"/>
                <w:color w:val="auto"/>
                <w:sz w:val="24"/>
                <w:szCs w:val="24"/>
                <w:highlight w:val="none"/>
              </w:rPr>
              <w:t>中标供应商数量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4792" w:type="dxa"/>
            <w:vAlign w:val="center"/>
          </w:tcPr>
          <w:p>
            <w:pPr>
              <w:jc w:val="center"/>
              <w:rPr>
                <w:rFonts w:ascii="宋体" w:hAnsi="宋体" w:cs="宋体"/>
                <w:color w:val="auto"/>
                <w:sz w:val="24"/>
                <w:szCs w:val="24"/>
                <w:highlight w:val="none"/>
              </w:rPr>
            </w:pPr>
            <w:r>
              <w:rPr>
                <w:rFonts w:hint="eastAsia" w:ascii="宋体" w:hAnsi="宋体" w:cs="宋体"/>
                <w:color w:val="auto"/>
                <w:sz w:val="24"/>
                <w:szCs w:val="24"/>
                <w:highlight w:val="none"/>
              </w:rPr>
              <w:t>3家以下</w:t>
            </w:r>
          </w:p>
        </w:tc>
        <w:tc>
          <w:tcPr>
            <w:tcW w:w="4240" w:type="dxa"/>
            <w:vAlign w:val="center"/>
          </w:tcPr>
          <w:p>
            <w:pPr>
              <w:jc w:val="center"/>
              <w:rPr>
                <w:rFonts w:ascii="宋体" w:hAnsi="宋体" w:cs="宋体"/>
                <w:color w:val="auto"/>
                <w:sz w:val="24"/>
                <w:szCs w:val="24"/>
                <w:highlight w:val="none"/>
              </w:rPr>
            </w:pPr>
            <w:r>
              <w:rPr>
                <w:rFonts w:hint="eastAsia" w:ascii="宋体" w:hAnsi="宋体" w:cs="宋体"/>
                <w:color w:val="auto"/>
                <w:sz w:val="24"/>
                <w:szCs w:val="24"/>
                <w:highlight w:val="none"/>
              </w:rPr>
              <w:t>流标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4792" w:type="dxa"/>
            <w:vAlign w:val="center"/>
          </w:tcPr>
          <w:p>
            <w:pPr>
              <w:jc w:val="center"/>
              <w:rPr>
                <w:rFonts w:ascii="宋体" w:hAnsi="宋体" w:cs="宋体"/>
                <w:color w:val="auto"/>
                <w:sz w:val="24"/>
                <w:szCs w:val="24"/>
                <w:highlight w:val="none"/>
              </w:rPr>
            </w:pPr>
            <w:r>
              <w:rPr>
                <w:rFonts w:hint="eastAsia" w:ascii="宋体" w:hAnsi="宋体" w:cs="宋体"/>
                <w:color w:val="auto"/>
                <w:sz w:val="24"/>
                <w:szCs w:val="24"/>
                <w:highlight w:val="none"/>
              </w:rPr>
              <w:t>3家</w:t>
            </w:r>
          </w:p>
        </w:tc>
        <w:tc>
          <w:tcPr>
            <w:tcW w:w="4240" w:type="dxa"/>
            <w:vAlign w:val="center"/>
          </w:tcPr>
          <w:p>
            <w:pPr>
              <w:jc w:val="center"/>
              <w:rPr>
                <w:rFonts w:ascii="宋体" w:hAnsi="宋体" w:cs="宋体"/>
                <w:color w:val="auto"/>
                <w:sz w:val="24"/>
                <w:szCs w:val="24"/>
                <w:highlight w:val="none"/>
              </w:rPr>
            </w:pPr>
            <w:r>
              <w:rPr>
                <w:rFonts w:hint="eastAsia" w:ascii="宋体" w:hAnsi="宋体" w:cs="宋体"/>
                <w:color w:val="auto"/>
                <w:sz w:val="24"/>
                <w:szCs w:val="24"/>
                <w:highlight w:val="none"/>
              </w:rPr>
              <w:t>3家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4792" w:type="dxa"/>
            <w:vAlign w:val="center"/>
          </w:tcPr>
          <w:p>
            <w:pPr>
              <w:jc w:val="center"/>
              <w:rPr>
                <w:rFonts w:ascii="宋体" w:hAnsi="宋体" w:cs="宋体"/>
                <w:color w:val="auto"/>
                <w:sz w:val="24"/>
                <w:szCs w:val="24"/>
                <w:highlight w:val="none"/>
              </w:rPr>
            </w:pPr>
            <w:r>
              <w:rPr>
                <w:rFonts w:hint="eastAsia" w:ascii="宋体" w:hAnsi="宋体" w:cs="宋体"/>
                <w:color w:val="auto"/>
                <w:sz w:val="24"/>
                <w:szCs w:val="24"/>
                <w:highlight w:val="none"/>
              </w:rPr>
              <w:t>4家</w:t>
            </w:r>
          </w:p>
        </w:tc>
        <w:tc>
          <w:tcPr>
            <w:tcW w:w="4240" w:type="dxa"/>
            <w:vAlign w:val="center"/>
          </w:tcPr>
          <w:p>
            <w:pPr>
              <w:jc w:val="center"/>
              <w:rPr>
                <w:rFonts w:ascii="宋体" w:hAnsi="宋体" w:cs="宋体"/>
                <w:color w:val="auto"/>
                <w:sz w:val="24"/>
                <w:szCs w:val="24"/>
                <w:highlight w:val="none"/>
              </w:rPr>
            </w:pPr>
            <w:r>
              <w:rPr>
                <w:rFonts w:hint="eastAsia" w:ascii="宋体" w:hAnsi="宋体" w:cs="宋体"/>
                <w:color w:val="auto"/>
                <w:sz w:val="24"/>
                <w:szCs w:val="24"/>
                <w:highlight w:val="none"/>
              </w:rPr>
              <w:t>4家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4792" w:type="dxa"/>
            <w:vAlign w:val="center"/>
          </w:tcPr>
          <w:p>
            <w:pPr>
              <w:jc w:val="center"/>
              <w:rPr>
                <w:rFonts w:ascii="宋体" w:hAnsi="宋体" w:cs="宋体"/>
                <w:color w:val="auto"/>
                <w:sz w:val="24"/>
                <w:szCs w:val="24"/>
                <w:highlight w:val="none"/>
              </w:rPr>
            </w:pPr>
            <w:r>
              <w:rPr>
                <w:rFonts w:hint="eastAsia" w:ascii="宋体" w:hAnsi="宋体" w:cs="宋体"/>
                <w:color w:val="auto"/>
                <w:sz w:val="24"/>
                <w:szCs w:val="24"/>
                <w:highlight w:val="none"/>
              </w:rPr>
              <w:t>5家</w:t>
            </w:r>
          </w:p>
        </w:tc>
        <w:tc>
          <w:tcPr>
            <w:tcW w:w="4240" w:type="dxa"/>
            <w:vAlign w:val="center"/>
          </w:tcPr>
          <w:p>
            <w:pPr>
              <w:jc w:val="center"/>
              <w:rPr>
                <w:rFonts w:ascii="宋体" w:hAnsi="宋体" w:cs="宋体"/>
                <w:color w:val="auto"/>
                <w:sz w:val="24"/>
                <w:szCs w:val="24"/>
                <w:highlight w:val="none"/>
              </w:rPr>
            </w:pPr>
            <w:r>
              <w:rPr>
                <w:rFonts w:hint="eastAsia" w:ascii="宋体" w:hAnsi="宋体" w:cs="宋体"/>
                <w:color w:val="auto"/>
                <w:sz w:val="24"/>
                <w:szCs w:val="24"/>
                <w:highlight w:val="none"/>
              </w:rPr>
              <w:t>5家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4792" w:type="dxa"/>
            <w:vAlign w:val="center"/>
          </w:tcPr>
          <w:p>
            <w:pPr>
              <w:jc w:val="center"/>
              <w:rPr>
                <w:rFonts w:ascii="宋体" w:hAnsi="宋体" w:cs="宋体"/>
                <w:color w:val="auto"/>
                <w:sz w:val="24"/>
                <w:szCs w:val="24"/>
                <w:highlight w:val="none"/>
              </w:rPr>
            </w:pPr>
            <w:r>
              <w:rPr>
                <w:rFonts w:hint="eastAsia" w:ascii="宋体" w:hAnsi="宋体" w:cs="宋体"/>
                <w:color w:val="auto"/>
                <w:sz w:val="24"/>
                <w:szCs w:val="24"/>
                <w:highlight w:val="none"/>
              </w:rPr>
              <w:t>6家</w:t>
            </w:r>
          </w:p>
        </w:tc>
        <w:tc>
          <w:tcPr>
            <w:tcW w:w="4240" w:type="dxa"/>
            <w:vAlign w:val="center"/>
          </w:tcPr>
          <w:p>
            <w:pPr>
              <w:jc w:val="center"/>
              <w:rPr>
                <w:rFonts w:ascii="宋体" w:hAnsi="宋体" w:cs="宋体"/>
                <w:color w:val="auto"/>
                <w:sz w:val="24"/>
                <w:szCs w:val="24"/>
                <w:highlight w:val="none"/>
              </w:rPr>
            </w:pPr>
            <w:r>
              <w:rPr>
                <w:rFonts w:hint="eastAsia" w:ascii="宋体" w:hAnsi="宋体" w:cs="宋体"/>
                <w:color w:val="auto"/>
                <w:sz w:val="24"/>
                <w:szCs w:val="24"/>
                <w:highlight w:val="none"/>
              </w:rPr>
              <w:t>6家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4792" w:type="dxa"/>
            <w:vAlign w:val="center"/>
          </w:tcPr>
          <w:p>
            <w:pPr>
              <w:jc w:val="center"/>
              <w:rPr>
                <w:rFonts w:ascii="宋体" w:hAnsi="宋体" w:cs="宋体"/>
                <w:color w:val="auto"/>
                <w:sz w:val="24"/>
                <w:szCs w:val="24"/>
                <w:highlight w:val="none"/>
              </w:rPr>
            </w:pPr>
            <w:r>
              <w:rPr>
                <w:rFonts w:hint="eastAsia" w:ascii="宋体" w:hAnsi="宋体" w:cs="宋体"/>
                <w:color w:val="auto"/>
                <w:sz w:val="24"/>
                <w:szCs w:val="24"/>
                <w:highlight w:val="none"/>
              </w:rPr>
              <w:t>7家及以上</w:t>
            </w:r>
          </w:p>
        </w:tc>
        <w:tc>
          <w:tcPr>
            <w:tcW w:w="4240" w:type="dxa"/>
            <w:vAlign w:val="center"/>
          </w:tcPr>
          <w:p>
            <w:pPr>
              <w:jc w:val="center"/>
              <w:rPr>
                <w:rFonts w:ascii="宋体" w:hAnsi="宋体" w:cs="宋体"/>
                <w:color w:val="auto"/>
                <w:sz w:val="24"/>
                <w:szCs w:val="24"/>
                <w:highlight w:val="none"/>
              </w:rPr>
            </w:pPr>
            <w:r>
              <w:rPr>
                <w:rFonts w:hint="eastAsia" w:ascii="宋体" w:hAnsi="宋体" w:cs="宋体"/>
                <w:color w:val="auto"/>
                <w:sz w:val="24"/>
                <w:szCs w:val="24"/>
                <w:highlight w:val="none"/>
              </w:rPr>
              <w:t>7家</w:t>
            </w:r>
          </w:p>
        </w:tc>
      </w:tr>
    </w:tbl>
    <w:p>
      <w:pPr>
        <w:adjustRightInd w:val="0"/>
        <w:snapToGrid w:val="0"/>
        <w:spacing w:line="360" w:lineRule="auto"/>
        <w:ind w:firstLine="480" w:firstLineChars="200"/>
        <w:rPr>
          <w:rFonts w:ascii="宋体" w:hAnsi="宋体" w:cs="宋体"/>
          <w:color w:val="auto"/>
          <w:sz w:val="24"/>
          <w:szCs w:val="24"/>
          <w:highlight w:val="none"/>
        </w:rPr>
      </w:pPr>
    </w:p>
    <w:p>
      <w:pPr>
        <w:adjustRightInd w:val="0"/>
        <w:snapToGrid w:val="0"/>
        <w:spacing w:line="360" w:lineRule="auto"/>
        <w:rPr>
          <w:rFonts w:ascii="宋体" w:hAnsi="宋体" w:cs="宋体"/>
          <w:color w:val="auto"/>
          <w:sz w:val="24"/>
          <w:szCs w:val="24"/>
          <w:highlight w:val="none"/>
        </w:rPr>
      </w:pPr>
    </w:p>
    <w:p>
      <w:pPr>
        <w:adjustRightInd w:val="0"/>
        <w:snapToGrid w:val="0"/>
        <w:spacing w:line="360" w:lineRule="auto"/>
        <w:ind w:firstLine="480" w:firstLineChars="200"/>
        <w:rPr>
          <w:rFonts w:ascii="宋体" w:hAnsi="宋体" w:cs="宋体"/>
          <w:color w:val="auto"/>
          <w:sz w:val="24"/>
          <w:szCs w:val="24"/>
          <w:highlight w:val="none"/>
        </w:rPr>
      </w:pPr>
    </w:p>
    <w:tbl>
      <w:tblPr>
        <w:tblStyle w:val="33"/>
        <w:tblW w:w="9660" w:type="dxa"/>
        <w:jc w:val="center"/>
        <w:tblLayout w:type="fixed"/>
        <w:tblCellMar>
          <w:top w:w="0" w:type="dxa"/>
          <w:left w:w="108" w:type="dxa"/>
          <w:bottom w:w="0" w:type="dxa"/>
          <w:right w:w="108" w:type="dxa"/>
        </w:tblCellMar>
      </w:tblPr>
      <w:tblGrid>
        <w:gridCol w:w="1202"/>
        <w:gridCol w:w="1560"/>
        <w:gridCol w:w="6898"/>
      </w:tblGrid>
      <w:tr>
        <w:tblPrEx>
          <w:tblCellMar>
            <w:top w:w="0" w:type="dxa"/>
            <w:left w:w="108" w:type="dxa"/>
            <w:bottom w:w="0" w:type="dxa"/>
            <w:right w:w="108" w:type="dxa"/>
          </w:tblCellMar>
        </w:tblPrEx>
        <w:trPr>
          <w:trHeight w:val="527" w:hRule="atLeast"/>
          <w:tblHeader/>
          <w:jc w:val="center"/>
        </w:trPr>
        <w:tc>
          <w:tcPr>
            <w:tcW w:w="1202" w:type="dxa"/>
            <w:tcBorders>
              <w:top w:val="double" w:color="000000" w:sz="2" w:space="0"/>
              <w:left w:val="double" w:color="000000" w:sz="2" w:space="0"/>
              <w:bottom w:val="single" w:color="000000" w:sz="4" w:space="0"/>
              <w:right w:val="nil"/>
            </w:tcBorders>
            <w:shd w:val="clear" w:color="auto" w:fill="F3F3F3"/>
            <w:vAlign w:val="center"/>
          </w:tcPr>
          <w:p>
            <w:pPr>
              <w:tabs>
                <w:tab w:val="left" w:pos="900"/>
              </w:tabs>
              <w:spacing w:line="360" w:lineRule="auto"/>
              <w:rPr>
                <w:rFonts w:ascii="宋体" w:cs="宋体"/>
                <w:color w:val="auto"/>
                <w:sz w:val="23"/>
                <w:szCs w:val="23"/>
                <w:highlight w:val="none"/>
              </w:rPr>
            </w:pPr>
            <w:r>
              <w:rPr>
                <w:rFonts w:hint="eastAsia" w:ascii="宋体" w:hAnsi="宋体" w:cs="宋体"/>
                <w:color w:val="auto"/>
                <w:sz w:val="23"/>
                <w:szCs w:val="23"/>
                <w:highlight w:val="none"/>
              </w:rPr>
              <w:t>评分项目</w:t>
            </w:r>
          </w:p>
        </w:tc>
        <w:tc>
          <w:tcPr>
            <w:tcW w:w="1560" w:type="dxa"/>
            <w:tcBorders>
              <w:top w:val="double" w:color="000000" w:sz="2" w:space="0"/>
              <w:left w:val="single" w:color="000000" w:sz="4" w:space="0"/>
              <w:bottom w:val="single" w:color="000000" w:sz="4" w:space="0"/>
              <w:right w:val="nil"/>
            </w:tcBorders>
            <w:shd w:val="clear" w:color="auto" w:fill="F3F3F3"/>
            <w:vAlign w:val="center"/>
          </w:tcPr>
          <w:p>
            <w:pPr>
              <w:tabs>
                <w:tab w:val="left" w:pos="900"/>
              </w:tabs>
              <w:spacing w:line="360" w:lineRule="auto"/>
              <w:ind w:left="266"/>
              <w:rPr>
                <w:rFonts w:ascii="宋体" w:cs="宋体"/>
                <w:color w:val="auto"/>
                <w:sz w:val="23"/>
                <w:szCs w:val="23"/>
                <w:highlight w:val="none"/>
              </w:rPr>
            </w:pPr>
            <w:r>
              <w:rPr>
                <w:rFonts w:hint="eastAsia" w:ascii="宋体" w:hAnsi="宋体" w:cs="宋体"/>
                <w:color w:val="auto"/>
                <w:sz w:val="23"/>
                <w:szCs w:val="23"/>
                <w:highlight w:val="none"/>
              </w:rPr>
              <w:t>分项</w:t>
            </w:r>
          </w:p>
        </w:tc>
        <w:tc>
          <w:tcPr>
            <w:tcW w:w="6898" w:type="dxa"/>
            <w:tcBorders>
              <w:top w:val="double" w:color="000000" w:sz="2" w:space="0"/>
              <w:left w:val="single" w:color="000000" w:sz="4" w:space="0"/>
              <w:bottom w:val="single" w:color="000000" w:sz="4" w:space="0"/>
              <w:right w:val="double" w:color="000000" w:sz="2" w:space="0"/>
            </w:tcBorders>
            <w:shd w:val="clear" w:color="auto" w:fill="F3F3F3"/>
            <w:vAlign w:val="center"/>
          </w:tcPr>
          <w:p>
            <w:pPr>
              <w:tabs>
                <w:tab w:val="left" w:pos="900"/>
              </w:tabs>
              <w:spacing w:line="360" w:lineRule="auto"/>
              <w:ind w:left="266"/>
              <w:rPr>
                <w:rFonts w:ascii="宋体" w:cs="宋体"/>
                <w:color w:val="auto"/>
                <w:sz w:val="23"/>
                <w:szCs w:val="23"/>
                <w:highlight w:val="none"/>
              </w:rPr>
            </w:pPr>
            <w:r>
              <w:rPr>
                <w:rFonts w:hint="eastAsia" w:ascii="宋体" w:hAnsi="宋体" w:cs="宋体"/>
                <w:color w:val="auto"/>
                <w:sz w:val="23"/>
                <w:szCs w:val="23"/>
                <w:highlight w:val="none"/>
              </w:rPr>
              <w:t>评审要点及说明</w:t>
            </w:r>
          </w:p>
        </w:tc>
      </w:tr>
      <w:tr>
        <w:tblPrEx>
          <w:tblCellMar>
            <w:top w:w="0" w:type="dxa"/>
            <w:left w:w="108" w:type="dxa"/>
            <w:bottom w:w="0" w:type="dxa"/>
            <w:right w:w="108" w:type="dxa"/>
          </w:tblCellMar>
        </w:tblPrEx>
        <w:trPr>
          <w:trHeight w:val="5026" w:hRule="atLeast"/>
          <w:jc w:val="center"/>
        </w:trPr>
        <w:tc>
          <w:tcPr>
            <w:tcW w:w="1202" w:type="dxa"/>
            <w:tcBorders>
              <w:top w:val="single" w:color="000000" w:sz="4" w:space="0"/>
              <w:left w:val="double" w:color="000000" w:sz="2" w:space="0"/>
              <w:bottom w:val="nil"/>
              <w:right w:val="nil"/>
            </w:tcBorders>
            <w:vAlign w:val="center"/>
          </w:tcPr>
          <w:p>
            <w:pPr>
              <w:tabs>
                <w:tab w:val="left" w:pos="900"/>
              </w:tabs>
              <w:spacing w:line="240" w:lineRule="exact"/>
              <w:jc w:val="center"/>
              <w:rPr>
                <w:rFonts w:ascii="宋体" w:hAnsi="宋体" w:cs="宋体"/>
                <w:color w:val="auto"/>
                <w:sz w:val="23"/>
                <w:szCs w:val="23"/>
                <w:highlight w:val="none"/>
              </w:rPr>
            </w:pPr>
            <w:r>
              <w:rPr>
                <w:rFonts w:hint="eastAsia" w:ascii="宋体" w:hAnsi="宋体" w:cs="宋体"/>
                <w:color w:val="auto"/>
                <w:sz w:val="23"/>
                <w:szCs w:val="23"/>
                <w:highlight w:val="none"/>
              </w:rPr>
              <w:t>技术部分（60分）</w:t>
            </w:r>
          </w:p>
        </w:tc>
        <w:tc>
          <w:tcPr>
            <w:tcW w:w="1560" w:type="dxa"/>
            <w:tcBorders>
              <w:top w:val="single" w:color="000000" w:sz="4" w:space="0"/>
              <w:left w:val="single" w:color="000000" w:sz="4" w:space="0"/>
              <w:bottom w:val="single" w:color="000000" w:sz="4" w:space="0"/>
              <w:right w:val="nil"/>
            </w:tcBorders>
            <w:vAlign w:val="center"/>
          </w:tcPr>
          <w:p>
            <w:pPr>
              <w:tabs>
                <w:tab w:val="left" w:pos="900"/>
              </w:tabs>
              <w:spacing w:line="240" w:lineRule="exact"/>
              <w:jc w:val="center"/>
              <w:rPr>
                <w:rFonts w:ascii="宋体" w:hAnsi="宋体" w:cs="宋体"/>
                <w:color w:val="auto"/>
                <w:sz w:val="23"/>
                <w:szCs w:val="23"/>
                <w:highlight w:val="none"/>
              </w:rPr>
            </w:pPr>
            <w:r>
              <w:rPr>
                <w:rFonts w:hint="eastAsia" w:ascii="宋体" w:hAnsi="宋体" w:cs="宋体"/>
                <w:color w:val="auto"/>
                <w:sz w:val="23"/>
                <w:szCs w:val="23"/>
                <w:highlight w:val="none"/>
              </w:rPr>
              <w:t>产品质量 （60分）</w:t>
            </w:r>
          </w:p>
        </w:tc>
        <w:tc>
          <w:tcPr>
            <w:tcW w:w="6898" w:type="dxa"/>
            <w:tcBorders>
              <w:top w:val="single" w:color="000000" w:sz="4" w:space="0"/>
              <w:left w:val="single" w:color="000000" w:sz="4" w:space="0"/>
              <w:bottom w:val="single" w:color="000000" w:sz="4" w:space="0"/>
              <w:right w:val="double" w:color="000000" w:sz="2" w:space="0"/>
            </w:tcBorders>
            <w:vAlign w:val="center"/>
          </w:tcPr>
          <w:p>
            <w:pPr>
              <w:pStyle w:val="61"/>
              <w:numPr>
                <w:ilvl w:val="0"/>
                <w:numId w:val="6"/>
              </w:numPr>
              <w:spacing w:line="240" w:lineRule="exact"/>
              <w:ind w:firstLine="374"/>
              <w:rPr>
                <w:rFonts w:ascii="宋体" w:hAnsi="宋体" w:cs="宋体"/>
                <w:bCs/>
                <w:color w:val="auto"/>
                <w:sz w:val="23"/>
                <w:szCs w:val="23"/>
                <w:highlight w:val="none"/>
              </w:rPr>
            </w:pPr>
            <w:r>
              <w:rPr>
                <w:rFonts w:hint="eastAsia" w:ascii="宋体" w:hAnsi="宋体" w:cs="宋体"/>
                <w:bCs/>
                <w:color w:val="auto"/>
                <w:sz w:val="23"/>
                <w:szCs w:val="23"/>
                <w:highlight w:val="none"/>
              </w:rPr>
              <w:t>投标企业获得</w:t>
            </w:r>
            <w:r>
              <w:rPr>
                <w:rFonts w:hint="eastAsia"/>
                <w:bCs/>
                <w:color w:val="auto"/>
                <w:sz w:val="23"/>
                <w:szCs w:val="23"/>
                <w:highlight w:val="none"/>
              </w:rPr>
              <w:t>ISO9001或ISO9000质量保证体系认证书；</w:t>
            </w:r>
            <w:r>
              <w:rPr>
                <w:rFonts w:hint="eastAsia" w:ascii="宋体" w:hAnsi="宋体" w:cs="宋体"/>
                <w:bCs/>
                <w:color w:val="auto"/>
                <w:sz w:val="23"/>
                <w:szCs w:val="23"/>
                <w:highlight w:val="none"/>
              </w:rPr>
              <w:t>得5分，提供证书复印件。</w:t>
            </w:r>
          </w:p>
          <w:p>
            <w:pPr>
              <w:pStyle w:val="61"/>
              <w:numPr>
                <w:ilvl w:val="0"/>
                <w:numId w:val="6"/>
              </w:numPr>
              <w:spacing w:line="240" w:lineRule="exact"/>
              <w:ind w:firstLine="374"/>
              <w:rPr>
                <w:rFonts w:ascii="宋体" w:hAnsi="宋体" w:cs="宋体"/>
                <w:bCs/>
                <w:color w:val="auto"/>
                <w:sz w:val="23"/>
                <w:szCs w:val="23"/>
                <w:highlight w:val="none"/>
              </w:rPr>
            </w:pPr>
            <w:r>
              <w:rPr>
                <w:rFonts w:hint="eastAsia" w:ascii="宋体" w:hAnsi="宋体" w:cs="宋体"/>
                <w:bCs/>
                <w:color w:val="auto"/>
                <w:sz w:val="23"/>
                <w:szCs w:val="23"/>
                <w:highlight w:val="none"/>
              </w:rPr>
              <w:t>获得</w:t>
            </w:r>
            <w:r>
              <w:rPr>
                <w:rFonts w:hint="eastAsia"/>
                <w:bCs/>
                <w:color w:val="auto"/>
                <w:sz w:val="23"/>
                <w:szCs w:val="23"/>
                <w:highlight w:val="none"/>
              </w:rPr>
              <w:t>环境管理体系认证证书；</w:t>
            </w:r>
            <w:r>
              <w:rPr>
                <w:rFonts w:hint="eastAsia" w:ascii="宋体" w:hAnsi="宋体" w:cs="宋体"/>
                <w:bCs/>
                <w:color w:val="auto"/>
                <w:sz w:val="23"/>
                <w:szCs w:val="23"/>
                <w:highlight w:val="none"/>
              </w:rPr>
              <w:t>得5分，提供证书复印件。</w:t>
            </w:r>
          </w:p>
          <w:p>
            <w:pPr>
              <w:pStyle w:val="61"/>
              <w:numPr>
                <w:ilvl w:val="0"/>
                <w:numId w:val="6"/>
              </w:numPr>
              <w:spacing w:line="240" w:lineRule="exact"/>
              <w:ind w:firstLine="374"/>
              <w:rPr>
                <w:rFonts w:ascii="宋体" w:hAnsi="宋体" w:cs="宋体"/>
                <w:bCs/>
                <w:color w:val="auto"/>
                <w:sz w:val="23"/>
                <w:szCs w:val="23"/>
                <w:highlight w:val="none"/>
              </w:rPr>
            </w:pPr>
            <w:r>
              <w:rPr>
                <w:rFonts w:hint="eastAsia" w:ascii="宋体" w:hAnsi="宋体" w:cs="宋体"/>
                <w:bCs/>
                <w:color w:val="auto"/>
                <w:sz w:val="23"/>
                <w:szCs w:val="23"/>
                <w:highlight w:val="none"/>
              </w:rPr>
              <w:t>投标企业获得</w:t>
            </w:r>
            <w:r>
              <w:rPr>
                <w:rFonts w:hint="eastAsia"/>
                <w:bCs/>
                <w:color w:val="auto"/>
                <w:sz w:val="23"/>
                <w:szCs w:val="23"/>
                <w:highlight w:val="none"/>
              </w:rPr>
              <w:t>职业健康安全管理体系认证证书；</w:t>
            </w:r>
            <w:r>
              <w:rPr>
                <w:rFonts w:hint="eastAsia" w:ascii="宋体" w:hAnsi="宋体" w:cs="宋体"/>
                <w:bCs/>
                <w:color w:val="auto"/>
                <w:sz w:val="23"/>
                <w:szCs w:val="23"/>
                <w:highlight w:val="none"/>
              </w:rPr>
              <w:t>得5分，提供证书复印件。</w:t>
            </w:r>
          </w:p>
          <w:p>
            <w:pPr>
              <w:pStyle w:val="61"/>
              <w:numPr>
                <w:ilvl w:val="0"/>
                <w:numId w:val="6"/>
              </w:numPr>
              <w:spacing w:line="240" w:lineRule="exact"/>
              <w:ind w:firstLine="374"/>
              <w:rPr>
                <w:rFonts w:ascii="宋体" w:hAnsi="宋体" w:cs="宋体"/>
                <w:color w:val="auto"/>
                <w:sz w:val="23"/>
                <w:szCs w:val="23"/>
                <w:highlight w:val="none"/>
              </w:rPr>
            </w:pPr>
            <w:r>
              <w:rPr>
                <w:rFonts w:hint="eastAsia" w:ascii="宋体" w:hAnsi="宋体" w:cs="宋体"/>
                <w:bCs/>
                <w:color w:val="auto"/>
                <w:sz w:val="23"/>
                <w:szCs w:val="23"/>
                <w:highlight w:val="none"/>
              </w:rPr>
              <w:t>投标企业获得相关荣誉证书</w:t>
            </w:r>
            <w:r>
              <w:rPr>
                <w:rFonts w:hint="eastAsia"/>
                <w:bCs/>
                <w:color w:val="auto"/>
                <w:sz w:val="23"/>
                <w:szCs w:val="23"/>
                <w:highlight w:val="none"/>
              </w:rPr>
              <w:t>；每提供一个</w:t>
            </w:r>
            <w:r>
              <w:rPr>
                <w:rFonts w:hint="eastAsia" w:ascii="宋体" w:hAnsi="宋体" w:cs="宋体"/>
                <w:bCs/>
                <w:color w:val="auto"/>
                <w:sz w:val="23"/>
                <w:szCs w:val="23"/>
                <w:highlight w:val="none"/>
              </w:rPr>
              <w:t>得1分，最高得5分，提供证书复印件。</w:t>
            </w:r>
          </w:p>
          <w:p>
            <w:pPr>
              <w:pStyle w:val="61"/>
              <w:numPr>
                <w:ilvl w:val="0"/>
                <w:numId w:val="6"/>
              </w:numPr>
              <w:spacing w:line="240" w:lineRule="exact"/>
              <w:ind w:firstLine="374"/>
              <w:rPr>
                <w:rFonts w:ascii="宋体" w:hAnsi="宋体" w:cs="宋体"/>
                <w:color w:val="auto"/>
                <w:sz w:val="23"/>
                <w:szCs w:val="23"/>
                <w:highlight w:val="none"/>
              </w:rPr>
            </w:pPr>
            <w:r>
              <w:rPr>
                <w:rFonts w:hint="eastAsia" w:ascii="宋体" w:hAnsi="宋体" w:cs="宋体"/>
                <w:bCs/>
                <w:color w:val="auto"/>
                <w:sz w:val="23"/>
                <w:szCs w:val="23"/>
                <w:highlight w:val="none"/>
              </w:rPr>
              <w:t>投标企业提供国网入围一纸证明；得5分，提供证明。</w:t>
            </w:r>
          </w:p>
          <w:p>
            <w:pPr>
              <w:numPr>
                <w:ilvl w:val="0"/>
                <w:numId w:val="6"/>
              </w:numPr>
              <w:spacing w:line="240" w:lineRule="exact"/>
              <w:ind w:firstLine="374"/>
              <w:rPr>
                <w:rFonts w:ascii="宋体" w:hAnsi="宋体" w:cs="宋体"/>
                <w:color w:val="auto"/>
                <w:sz w:val="23"/>
                <w:szCs w:val="23"/>
                <w:highlight w:val="none"/>
              </w:rPr>
            </w:pPr>
            <w:r>
              <w:rPr>
                <w:rFonts w:hint="eastAsia" w:ascii="宋体" w:hAnsi="宋体" w:cs="宋体"/>
                <w:color w:val="auto"/>
                <w:sz w:val="23"/>
                <w:szCs w:val="23"/>
                <w:highlight w:val="none"/>
              </w:rPr>
              <w:t>根据附件的电缆型号提供电缆型试试验报告。每个得1分，本项最高得22分，提供报告复印件。</w:t>
            </w:r>
          </w:p>
          <w:p>
            <w:pPr>
              <w:pStyle w:val="61"/>
              <w:numPr>
                <w:ilvl w:val="0"/>
                <w:numId w:val="6"/>
              </w:numPr>
              <w:spacing w:line="240" w:lineRule="exact"/>
              <w:ind w:firstLine="374"/>
              <w:rPr>
                <w:rFonts w:ascii="宋体" w:hAnsi="宋体" w:cs="宋体"/>
                <w:color w:val="auto"/>
                <w:sz w:val="23"/>
                <w:szCs w:val="23"/>
                <w:highlight w:val="none"/>
              </w:rPr>
            </w:pPr>
            <w:r>
              <w:rPr>
                <w:rFonts w:hint="eastAsia" w:ascii="宋体" w:hAnsi="宋体" w:cs="宋体"/>
                <w:color w:val="auto"/>
                <w:sz w:val="23"/>
                <w:szCs w:val="23"/>
                <w:highlight w:val="none"/>
              </w:rPr>
              <w:t>电线电缆的运输须符合有关规定，有必要的防护措施，外护套不得有挤压、碰损的痕迹。得3分，至少提供5家无损坏送货单（送货单中的电缆型号须为采购需求中附件的电缆型号）复印件加盖供货单位公章。</w:t>
            </w:r>
          </w:p>
          <w:p>
            <w:pPr>
              <w:pStyle w:val="61"/>
              <w:numPr>
                <w:ilvl w:val="0"/>
                <w:numId w:val="6"/>
              </w:numPr>
              <w:spacing w:line="240" w:lineRule="exact"/>
              <w:ind w:firstLine="374"/>
              <w:rPr>
                <w:rFonts w:ascii="宋体" w:hAnsi="宋体" w:cs="宋体"/>
                <w:color w:val="auto"/>
                <w:sz w:val="23"/>
                <w:szCs w:val="23"/>
                <w:highlight w:val="none"/>
              </w:rPr>
            </w:pPr>
            <w:r>
              <w:rPr>
                <w:rFonts w:hint="eastAsia" w:ascii="宋体" w:hAnsi="宋体" w:cs="宋体"/>
                <w:color w:val="auto"/>
                <w:sz w:val="23"/>
                <w:szCs w:val="23"/>
                <w:highlight w:val="none"/>
              </w:rPr>
              <w:t>质量问题相关的应急解决方案，评委根据方案打分。对出现质量问题的产品：12小时内响应并及时做到按要求退换等处理得10分；24小时内响应并及时做到按要求退换等处理得得7分；24小时后响应的得0分；没有得0分。本项最多得</w:t>
            </w:r>
            <w:r>
              <w:rPr>
                <w:rFonts w:ascii="宋体" w:hAnsi="宋体" w:cs="宋体"/>
                <w:color w:val="auto"/>
                <w:sz w:val="23"/>
                <w:szCs w:val="23"/>
                <w:highlight w:val="none"/>
              </w:rPr>
              <w:t>1</w:t>
            </w:r>
            <w:r>
              <w:rPr>
                <w:rFonts w:hint="eastAsia" w:ascii="宋体" w:hAnsi="宋体" w:cs="宋体"/>
                <w:color w:val="auto"/>
                <w:sz w:val="23"/>
                <w:szCs w:val="23"/>
                <w:highlight w:val="none"/>
              </w:rPr>
              <w:t>0分。</w:t>
            </w:r>
          </w:p>
        </w:tc>
      </w:tr>
      <w:tr>
        <w:tblPrEx>
          <w:tblCellMar>
            <w:top w:w="0" w:type="dxa"/>
            <w:left w:w="108" w:type="dxa"/>
            <w:bottom w:w="0" w:type="dxa"/>
            <w:right w:w="108" w:type="dxa"/>
          </w:tblCellMar>
        </w:tblPrEx>
        <w:trPr>
          <w:trHeight w:val="1539" w:hRule="atLeast"/>
          <w:jc w:val="center"/>
        </w:trPr>
        <w:tc>
          <w:tcPr>
            <w:tcW w:w="1202" w:type="dxa"/>
            <w:vMerge w:val="restart"/>
            <w:tcBorders>
              <w:top w:val="single" w:color="000000" w:sz="4" w:space="0"/>
              <w:left w:val="double" w:color="000000" w:sz="2" w:space="0"/>
              <w:bottom w:val="single" w:color="auto" w:sz="4" w:space="0"/>
              <w:right w:val="nil"/>
            </w:tcBorders>
            <w:vAlign w:val="center"/>
          </w:tcPr>
          <w:p>
            <w:pPr>
              <w:tabs>
                <w:tab w:val="left" w:pos="900"/>
              </w:tabs>
              <w:spacing w:line="240" w:lineRule="exact"/>
              <w:jc w:val="center"/>
              <w:rPr>
                <w:rFonts w:ascii="宋体" w:hAnsi="宋体" w:cs="宋体"/>
                <w:color w:val="auto"/>
                <w:sz w:val="23"/>
                <w:szCs w:val="23"/>
                <w:highlight w:val="none"/>
              </w:rPr>
            </w:pPr>
            <w:r>
              <w:rPr>
                <w:rFonts w:hint="eastAsia" w:ascii="宋体" w:hAnsi="宋体" w:cs="宋体"/>
                <w:color w:val="auto"/>
                <w:sz w:val="23"/>
                <w:szCs w:val="23"/>
                <w:highlight w:val="none"/>
              </w:rPr>
              <w:t>商务部分（40分）</w:t>
            </w:r>
          </w:p>
        </w:tc>
        <w:tc>
          <w:tcPr>
            <w:tcW w:w="1560" w:type="dxa"/>
            <w:tcBorders>
              <w:top w:val="single" w:color="000000" w:sz="4" w:space="0"/>
              <w:left w:val="single" w:color="000000" w:sz="4" w:space="0"/>
              <w:bottom w:val="single" w:color="000000" w:sz="4" w:space="0"/>
              <w:right w:val="nil"/>
            </w:tcBorders>
            <w:vAlign w:val="center"/>
          </w:tcPr>
          <w:p>
            <w:pPr>
              <w:spacing w:line="240" w:lineRule="exact"/>
              <w:ind w:left="231" w:leftChars="110"/>
              <w:rPr>
                <w:rFonts w:ascii="宋体" w:hAnsi="宋体" w:cs="宋体"/>
                <w:color w:val="auto"/>
                <w:sz w:val="23"/>
                <w:szCs w:val="23"/>
                <w:highlight w:val="none"/>
              </w:rPr>
            </w:pPr>
            <w:r>
              <w:rPr>
                <w:rFonts w:hint="eastAsia" w:ascii="宋体" w:hAnsi="宋体" w:cs="宋体"/>
                <w:color w:val="auto"/>
                <w:sz w:val="23"/>
                <w:szCs w:val="23"/>
                <w:highlight w:val="none"/>
              </w:rPr>
              <w:t>企业实力（15分）</w:t>
            </w:r>
          </w:p>
        </w:tc>
        <w:tc>
          <w:tcPr>
            <w:tcW w:w="6898" w:type="dxa"/>
            <w:tcBorders>
              <w:top w:val="single" w:color="000000" w:sz="4" w:space="0"/>
              <w:left w:val="single" w:color="000000" w:sz="4" w:space="0"/>
              <w:bottom w:val="single" w:color="000000" w:sz="4" w:space="0"/>
              <w:right w:val="double" w:color="000000" w:sz="2" w:space="0"/>
            </w:tcBorders>
            <w:vAlign w:val="center"/>
          </w:tcPr>
          <w:p>
            <w:pPr>
              <w:tabs>
                <w:tab w:val="left" w:pos="900"/>
              </w:tabs>
              <w:spacing w:line="240" w:lineRule="exact"/>
              <w:ind w:firstLine="460" w:firstLineChars="200"/>
              <w:rPr>
                <w:rFonts w:ascii="宋体" w:hAnsi="宋体" w:cs="宋体"/>
                <w:color w:val="auto"/>
                <w:sz w:val="23"/>
                <w:szCs w:val="23"/>
                <w:highlight w:val="none"/>
              </w:rPr>
            </w:pPr>
            <w:r>
              <w:rPr>
                <w:rFonts w:hint="eastAsia" w:ascii="宋体" w:hAnsi="宋体" w:cs="宋体"/>
                <w:color w:val="auto"/>
                <w:sz w:val="23"/>
                <w:szCs w:val="23"/>
                <w:highlight w:val="none"/>
              </w:rPr>
              <w:t>投标企业近两年（2021年1月1日至投标截止日）（合同上需要有签署日期，以合同签署时间为准）提供单份合同金额为100万元以上（含100万元）的电缆采购类型业绩合同（业绩中电缆型号须为采购需求中附件的电缆型号），每提供</w:t>
            </w:r>
            <w:r>
              <w:rPr>
                <w:rFonts w:ascii="宋体" w:hAnsi="宋体" w:cs="宋体"/>
                <w:color w:val="auto"/>
                <w:sz w:val="23"/>
                <w:szCs w:val="23"/>
                <w:highlight w:val="none"/>
              </w:rPr>
              <w:t>1</w:t>
            </w:r>
            <w:r>
              <w:rPr>
                <w:rFonts w:hint="eastAsia" w:ascii="宋体" w:hAnsi="宋体" w:cs="宋体"/>
                <w:color w:val="auto"/>
                <w:sz w:val="23"/>
                <w:szCs w:val="23"/>
                <w:highlight w:val="none"/>
              </w:rPr>
              <w:t>份得3分，本项最多得15分。</w:t>
            </w:r>
            <w:r>
              <w:rPr>
                <w:rFonts w:hint="eastAsia" w:ascii="宋体" w:hAnsi="宋体" w:cs="宋体"/>
                <w:color w:val="auto"/>
                <w:sz w:val="23"/>
                <w:szCs w:val="23"/>
                <w:highlight w:val="none"/>
              </w:rPr>
              <w:t>需提供合同及销售发票，发票金额需与合同金额一致</w:t>
            </w:r>
            <w:r>
              <w:rPr>
                <w:rFonts w:hint="eastAsia" w:ascii="宋体" w:hAnsi="宋体" w:cs="宋体"/>
                <w:color w:val="auto"/>
                <w:sz w:val="23"/>
                <w:szCs w:val="23"/>
                <w:highlight w:val="none"/>
              </w:rPr>
              <w:t>（未提供发票不得分）。</w:t>
            </w:r>
          </w:p>
        </w:tc>
      </w:tr>
      <w:tr>
        <w:tblPrEx>
          <w:tblCellMar>
            <w:top w:w="0" w:type="dxa"/>
            <w:left w:w="108" w:type="dxa"/>
            <w:bottom w:w="0" w:type="dxa"/>
            <w:right w:w="108" w:type="dxa"/>
          </w:tblCellMar>
        </w:tblPrEx>
        <w:trPr>
          <w:trHeight w:val="1397" w:hRule="atLeast"/>
          <w:jc w:val="center"/>
        </w:trPr>
        <w:tc>
          <w:tcPr>
            <w:tcW w:w="1202" w:type="dxa"/>
            <w:vMerge w:val="continue"/>
            <w:tcBorders>
              <w:left w:val="double" w:color="000000" w:sz="2" w:space="0"/>
              <w:right w:val="nil"/>
            </w:tcBorders>
            <w:vAlign w:val="center"/>
          </w:tcPr>
          <w:p>
            <w:pPr>
              <w:tabs>
                <w:tab w:val="left" w:pos="900"/>
              </w:tabs>
              <w:spacing w:line="240" w:lineRule="exact"/>
              <w:jc w:val="center"/>
              <w:rPr>
                <w:rFonts w:ascii="宋体" w:hAnsi="宋体" w:cs="宋体"/>
                <w:color w:val="auto"/>
                <w:sz w:val="23"/>
                <w:szCs w:val="23"/>
                <w:highlight w:val="none"/>
              </w:rPr>
            </w:pPr>
          </w:p>
        </w:tc>
        <w:tc>
          <w:tcPr>
            <w:tcW w:w="1560" w:type="dxa"/>
            <w:tcBorders>
              <w:top w:val="single" w:color="000000" w:sz="4" w:space="0"/>
              <w:left w:val="single" w:color="000000" w:sz="4" w:space="0"/>
              <w:bottom w:val="single" w:color="000000" w:sz="4" w:space="0"/>
              <w:right w:val="nil"/>
            </w:tcBorders>
            <w:vAlign w:val="center"/>
          </w:tcPr>
          <w:p>
            <w:pPr>
              <w:spacing w:line="240" w:lineRule="exact"/>
              <w:ind w:left="231" w:leftChars="110"/>
              <w:rPr>
                <w:rFonts w:ascii="宋体" w:hAnsi="宋体" w:cs="宋体"/>
                <w:color w:val="auto"/>
                <w:sz w:val="23"/>
                <w:szCs w:val="23"/>
                <w:highlight w:val="none"/>
              </w:rPr>
            </w:pPr>
            <w:r>
              <w:rPr>
                <w:rFonts w:hint="eastAsia" w:ascii="宋体" w:hAnsi="宋体" w:cs="宋体"/>
                <w:color w:val="auto"/>
                <w:sz w:val="23"/>
                <w:szCs w:val="23"/>
                <w:highlight w:val="none"/>
              </w:rPr>
              <w:t>财务状况（10分）</w:t>
            </w:r>
          </w:p>
        </w:tc>
        <w:tc>
          <w:tcPr>
            <w:tcW w:w="6898" w:type="dxa"/>
            <w:tcBorders>
              <w:top w:val="single" w:color="000000" w:sz="4" w:space="0"/>
              <w:left w:val="single" w:color="000000" w:sz="4" w:space="0"/>
              <w:bottom w:val="single" w:color="000000" w:sz="4" w:space="0"/>
              <w:right w:val="double" w:color="000000" w:sz="2" w:space="0"/>
            </w:tcBorders>
            <w:vAlign w:val="center"/>
          </w:tcPr>
          <w:p>
            <w:pPr>
              <w:tabs>
                <w:tab w:val="left" w:pos="900"/>
              </w:tabs>
              <w:spacing w:line="240" w:lineRule="exact"/>
              <w:ind w:firstLine="460" w:firstLineChars="200"/>
              <w:rPr>
                <w:rFonts w:ascii="宋体" w:hAnsi="宋体" w:cs="宋体"/>
                <w:color w:val="auto"/>
                <w:sz w:val="23"/>
                <w:szCs w:val="23"/>
                <w:highlight w:val="none"/>
              </w:rPr>
            </w:pPr>
            <w:r>
              <w:rPr>
                <w:rFonts w:hint="eastAsia" w:ascii="宋体" w:hAnsi="宋体" w:cs="宋体"/>
                <w:color w:val="auto"/>
                <w:sz w:val="23"/>
                <w:szCs w:val="23"/>
                <w:highlight w:val="none"/>
              </w:rPr>
              <w:t>经营状况好，有盈利，无欠税漏税，</w:t>
            </w:r>
            <w:r>
              <w:rPr>
                <w:rFonts w:hint="eastAsia" w:ascii="宋体" w:hAnsi="宋体" w:cs="宋体"/>
                <w:bCs/>
                <w:color w:val="auto"/>
                <w:sz w:val="23"/>
                <w:szCs w:val="23"/>
                <w:highlight w:val="none"/>
              </w:rPr>
              <w:t>得10分；</w:t>
            </w:r>
            <w:r>
              <w:rPr>
                <w:rFonts w:hint="eastAsia" w:ascii="宋体" w:hAnsi="宋体" w:cs="宋体"/>
                <w:color w:val="auto"/>
                <w:sz w:val="23"/>
                <w:szCs w:val="23"/>
                <w:highlight w:val="none"/>
              </w:rPr>
              <w:t>经营状况较好，有盈利，无欠税漏税，</w:t>
            </w:r>
            <w:r>
              <w:rPr>
                <w:rFonts w:hint="eastAsia" w:ascii="宋体" w:hAnsi="宋体" w:cs="宋体"/>
                <w:bCs/>
                <w:color w:val="auto"/>
                <w:sz w:val="23"/>
                <w:szCs w:val="23"/>
                <w:highlight w:val="none"/>
              </w:rPr>
              <w:t>得7分；</w:t>
            </w:r>
            <w:r>
              <w:rPr>
                <w:rFonts w:hint="eastAsia" w:ascii="宋体" w:hAnsi="宋体" w:cs="宋体"/>
                <w:color w:val="auto"/>
                <w:sz w:val="23"/>
                <w:szCs w:val="23"/>
                <w:highlight w:val="none"/>
              </w:rPr>
              <w:t>经营状况一般，无盈利，无欠税漏税，</w:t>
            </w:r>
            <w:r>
              <w:rPr>
                <w:rFonts w:hint="eastAsia" w:ascii="宋体" w:hAnsi="宋体" w:cs="宋体"/>
                <w:bCs/>
                <w:color w:val="auto"/>
                <w:sz w:val="23"/>
                <w:szCs w:val="23"/>
                <w:highlight w:val="none"/>
              </w:rPr>
              <w:t>得4分；</w:t>
            </w:r>
            <w:r>
              <w:rPr>
                <w:rFonts w:hint="eastAsia" w:ascii="宋体" w:hAnsi="宋体" w:cs="宋体"/>
                <w:color w:val="auto"/>
                <w:sz w:val="23"/>
                <w:szCs w:val="23"/>
                <w:highlight w:val="none"/>
              </w:rPr>
              <w:t>经营状况一般，有亏损，有欠税漏税，</w:t>
            </w:r>
            <w:r>
              <w:rPr>
                <w:rFonts w:hint="eastAsia" w:ascii="宋体" w:hAnsi="宋体" w:cs="宋体"/>
                <w:bCs/>
                <w:color w:val="auto"/>
                <w:sz w:val="23"/>
                <w:szCs w:val="23"/>
                <w:highlight w:val="none"/>
              </w:rPr>
              <w:t>得0分；需提供近两年财务报表等相关证明材料</w:t>
            </w:r>
            <w:r>
              <w:rPr>
                <w:rFonts w:hint="eastAsia" w:ascii="宋体" w:hAnsi="宋体" w:cs="宋体"/>
                <w:color w:val="auto"/>
                <w:sz w:val="23"/>
                <w:szCs w:val="23"/>
                <w:highlight w:val="none"/>
              </w:rPr>
              <w:t>（未提供证明材料不得分）。</w:t>
            </w:r>
          </w:p>
        </w:tc>
      </w:tr>
      <w:tr>
        <w:tblPrEx>
          <w:tblCellMar>
            <w:top w:w="0" w:type="dxa"/>
            <w:left w:w="108" w:type="dxa"/>
            <w:bottom w:w="0" w:type="dxa"/>
            <w:right w:w="108" w:type="dxa"/>
          </w:tblCellMar>
        </w:tblPrEx>
        <w:trPr>
          <w:trHeight w:val="2754" w:hRule="atLeast"/>
          <w:jc w:val="center"/>
        </w:trPr>
        <w:tc>
          <w:tcPr>
            <w:tcW w:w="1202" w:type="dxa"/>
            <w:vMerge w:val="continue"/>
            <w:tcBorders>
              <w:top w:val="single" w:color="000000" w:sz="4" w:space="0"/>
              <w:left w:val="double" w:color="000000" w:sz="2" w:space="0"/>
              <w:bottom w:val="single" w:color="auto" w:sz="4" w:space="0"/>
              <w:right w:val="nil"/>
            </w:tcBorders>
            <w:vAlign w:val="center"/>
          </w:tcPr>
          <w:p>
            <w:pPr>
              <w:tabs>
                <w:tab w:val="left" w:pos="900"/>
              </w:tabs>
              <w:spacing w:line="240" w:lineRule="exact"/>
              <w:ind w:left="266"/>
              <w:rPr>
                <w:rFonts w:ascii="宋体" w:hAnsi="宋体" w:cs="宋体"/>
                <w:color w:val="auto"/>
                <w:sz w:val="23"/>
                <w:szCs w:val="23"/>
                <w:highlight w:val="none"/>
              </w:rPr>
            </w:pPr>
          </w:p>
        </w:tc>
        <w:tc>
          <w:tcPr>
            <w:tcW w:w="1560" w:type="dxa"/>
            <w:tcBorders>
              <w:top w:val="single" w:color="000000" w:sz="4" w:space="0"/>
              <w:left w:val="single" w:color="000000" w:sz="4" w:space="0"/>
              <w:bottom w:val="single" w:color="000000" w:sz="4" w:space="0"/>
              <w:right w:val="nil"/>
            </w:tcBorders>
            <w:vAlign w:val="center"/>
          </w:tcPr>
          <w:p>
            <w:pPr>
              <w:tabs>
                <w:tab w:val="left" w:pos="900"/>
              </w:tabs>
              <w:spacing w:line="240" w:lineRule="exact"/>
              <w:ind w:firstLine="230" w:firstLineChars="100"/>
              <w:rPr>
                <w:rFonts w:ascii="宋体" w:hAnsi="宋体" w:cs="宋体"/>
                <w:color w:val="auto"/>
                <w:sz w:val="23"/>
                <w:szCs w:val="23"/>
                <w:highlight w:val="none"/>
              </w:rPr>
            </w:pPr>
            <w:r>
              <w:rPr>
                <w:rFonts w:hint="eastAsia" w:ascii="宋体" w:hAnsi="宋体" w:cs="宋体"/>
                <w:color w:val="auto"/>
                <w:sz w:val="23"/>
                <w:szCs w:val="23"/>
                <w:highlight w:val="none"/>
              </w:rPr>
              <w:t>售后服务</w:t>
            </w:r>
          </w:p>
          <w:p>
            <w:pPr>
              <w:tabs>
                <w:tab w:val="left" w:pos="900"/>
              </w:tabs>
              <w:spacing w:line="240" w:lineRule="exact"/>
              <w:ind w:firstLine="230" w:firstLineChars="100"/>
              <w:rPr>
                <w:rFonts w:ascii="宋体" w:hAnsi="宋体" w:cs="宋体"/>
                <w:color w:val="auto"/>
                <w:sz w:val="23"/>
                <w:szCs w:val="23"/>
                <w:highlight w:val="none"/>
              </w:rPr>
            </w:pPr>
            <w:r>
              <w:rPr>
                <w:rFonts w:hint="eastAsia" w:ascii="宋体" w:hAnsi="宋体" w:cs="宋体"/>
                <w:color w:val="auto"/>
                <w:sz w:val="23"/>
                <w:szCs w:val="23"/>
                <w:highlight w:val="none"/>
              </w:rPr>
              <w:t>（15分）</w:t>
            </w:r>
          </w:p>
        </w:tc>
        <w:tc>
          <w:tcPr>
            <w:tcW w:w="6898" w:type="dxa"/>
            <w:tcBorders>
              <w:top w:val="single" w:color="000000" w:sz="4" w:space="0"/>
              <w:left w:val="single" w:color="000000" w:sz="4" w:space="0"/>
              <w:bottom w:val="single" w:color="000000" w:sz="4" w:space="0"/>
              <w:right w:val="double" w:color="000000" w:sz="2" w:space="0"/>
            </w:tcBorders>
            <w:vAlign w:val="center"/>
          </w:tcPr>
          <w:p>
            <w:pPr>
              <w:tabs>
                <w:tab w:val="left" w:pos="900"/>
              </w:tabs>
              <w:spacing w:line="240" w:lineRule="exact"/>
              <w:ind w:firstLine="460" w:firstLineChars="200"/>
              <w:rPr>
                <w:rFonts w:ascii="宋体" w:hAnsi="宋体" w:cs="宋体"/>
                <w:color w:val="auto"/>
                <w:sz w:val="23"/>
                <w:szCs w:val="23"/>
                <w:highlight w:val="none"/>
              </w:rPr>
            </w:pPr>
            <w:r>
              <w:rPr>
                <w:rFonts w:hint="eastAsia" w:ascii="宋体" w:hAnsi="宋体" w:cs="宋体"/>
                <w:color w:val="auto"/>
                <w:sz w:val="23"/>
                <w:szCs w:val="23"/>
                <w:highlight w:val="none"/>
              </w:rPr>
              <w:t>1、在本地区有售后服务中心（人员）和备品备件库中心得8分，在本地区</w:t>
            </w:r>
            <w:r>
              <w:rPr>
                <w:rFonts w:ascii="宋体" w:hAnsi="宋体" w:cs="宋体"/>
                <w:color w:val="auto"/>
                <w:sz w:val="23"/>
                <w:szCs w:val="23"/>
                <w:highlight w:val="none"/>
              </w:rPr>
              <w:t>200</w:t>
            </w:r>
            <w:r>
              <w:rPr>
                <w:rFonts w:hint="eastAsia" w:ascii="宋体" w:hAnsi="宋体" w:cs="宋体"/>
                <w:color w:val="auto"/>
                <w:sz w:val="23"/>
                <w:szCs w:val="23"/>
                <w:highlight w:val="none"/>
              </w:rPr>
              <w:t>公里范围内设有完善的售后服务中心（人员）和备品备件库中心得5分，在本地区</w:t>
            </w:r>
            <w:r>
              <w:rPr>
                <w:rFonts w:ascii="宋体" w:hAnsi="宋体" w:cs="宋体"/>
                <w:color w:val="auto"/>
                <w:sz w:val="23"/>
                <w:szCs w:val="23"/>
                <w:highlight w:val="none"/>
              </w:rPr>
              <w:t>200</w:t>
            </w:r>
            <w:r>
              <w:rPr>
                <w:rFonts w:hint="eastAsia" w:ascii="宋体" w:hAnsi="宋体" w:cs="宋体"/>
                <w:color w:val="auto"/>
                <w:sz w:val="23"/>
                <w:szCs w:val="23"/>
                <w:highlight w:val="none"/>
              </w:rPr>
              <w:t>公里范围外设有完善的售后服务中心（人员）和备品备件库中心得2分。提供近</w:t>
            </w:r>
            <w:r>
              <w:rPr>
                <w:rFonts w:ascii="宋体" w:hAnsi="宋体" w:cs="宋体"/>
                <w:color w:val="auto"/>
                <w:sz w:val="23"/>
                <w:szCs w:val="23"/>
                <w:highlight w:val="none"/>
              </w:rPr>
              <w:t>3</w:t>
            </w:r>
            <w:r>
              <w:rPr>
                <w:rFonts w:hint="eastAsia" w:ascii="宋体" w:hAnsi="宋体" w:cs="宋体"/>
                <w:color w:val="auto"/>
                <w:sz w:val="23"/>
                <w:szCs w:val="23"/>
                <w:highlight w:val="none"/>
              </w:rPr>
              <w:t>个月售后服务人员社保证明（至少</w:t>
            </w:r>
            <w:r>
              <w:rPr>
                <w:rFonts w:ascii="宋体" w:hAnsi="宋体" w:cs="宋体"/>
                <w:color w:val="auto"/>
                <w:sz w:val="23"/>
                <w:szCs w:val="23"/>
                <w:highlight w:val="none"/>
              </w:rPr>
              <w:t>2</w:t>
            </w:r>
            <w:r>
              <w:rPr>
                <w:rFonts w:hint="eastAsia" w:ascii="宋体" w:hAnsi="宋体" w:cs="宋体"/>
                <w:color w:val="auto"/>
                <w:sz w:val="23"/>
                <w:szCs w:val="23"/>
                <w:highlight w:val="none"/>
              </w:rPr>
              <w:t>人）和</w:t>
            </w:r>
            <w:r>
              <w:rPr>
                <w:rFonts w:ascii="宋体" w:hAnsi="宋体" w:cs="宋体"/>
                <w:color w:val="auto"/>
                <w:sz w:val="23"/>
                <w:szCs w:val="23"/>
                <w:highlight w:val="none"/>
              </w:rPr>
              <w:t>1</w:t>
            </w:r>
            <w:r>
              <w:rPr>
                <w:rFonts w:hint="eastAsia" w:ascii="宋体" w:hAnsi="宋体" w:cs="宋体"/>
                <w:color w:val="auto"/>
                <w:sz w:val="23"/>
                <w:szCs w:val="23"/>
                <w:highlight w:val="none"/>
              </w:rPr>
              <w:t>年及以上未到期的房屋租赁合同，提供复印件。本项最多得8分。</w:t>
            </w:r>
          </w:p>
          <w:p>
            <w:pPr>
              <w:tabs>
                <w:tab w:val="left" w:pos="900"/>
              </w:tabs>
              <w:spacing w:line="240" w:lineRule="exact"/>
              <w:ind w:firstLine="460" w:firstLineChars="200"/>
              <w:rPr>
                <w:rFonts w:ascii="宋体" w:hAnsi="宋体" w:cs="宋体"/>
                <w:color w:val="auto"/>
                <w:sz w:val="23"/>
                <w:szCs w:val="23"/>
                <w:highlight w:val="none"/>
              </w:rPr>
            </w:pPr>
            <w:r>
              <w:rPr>
                <w:rFonts w:hint="eastAsia" w:ascii="宋体" w:hAnsi="宋体" w:cs="宋体"/>
                <w:color w:val="auto"/>
                <w:sz w:val="23"/>
                <w:szCs w:val="23"/>
                <w:highlight w:val="none"/>
              </w:rPr>
              <w:t>2、投标企业根据项目特点组织实施队伍，提供合理的供货计划、保障体系、验收方案，售后服务及时性及应急抢修预案等，评委根据方案打分，优得7分，良得5分，中等得3分，一般得1分，差或不提供不得分。</w:t>
            </w:r>
          </w:p>
        </w:tc>
      </w:tr>
    </w:tbl>
    <w:p>
      <w:pPr>
        <w:spacing w:line="550" w:lineRule="exact"/>
        <w:rPr>
          <w:b/>
          <w:bCs/>
          <w:color w:val="auto"/>
          <w:highlight w:val="none"/>
        </w:rPr>
      </w:pPr>
      <w:r>
        <w:rPr>
          <w:rFonts w:hint="eastAsia"/>
          <w:b/>
          <w:bCs/>
          <w:color w:val="auto"/>
          <w:highlight w:val="none"/>
        </w:rPr>
        <w:t>注：以上评分标准中要求的相关证明材料，供应商需提供清晰的复印件并加盖投标单位公章装订入投标文件内。</w:t>
      </w:r>
    </w:p>
    <w:p>
      <w:pPr>
        <w:spacing w:line="360" w:lineRule="auto"/>
        <w:rPr>
          <w:rFonts w:ascii="宋体" w:hAnsi="宋体" w:cs="宋体"/>
          <w:b/>
          <w:color w:val="auto"/>
          <w:sz w:val="24"/>
          <w:szCs w:val="24"/>
          <w:highlight w:val="none"/>
        </w:rPr>
      </w:pPr>
    </w:p>
    <w:p>
      <w:pPr>
        <w:spacing w:line="360" w:lineRule="auto"/>
        <w:rPr>
          <w:rFonts w:ascii="宋体" w:hAnsi="宋体" w:cs="宋体"/>
          <w:b/>
          <w:color w:val="auto"/>
          <w:sz w:val="24"/>
          <w:szCs w:val="24"/>
          <w:highlight w:val="none"/>
        </w:rPr>
      </w:pPr>
    </w:p>
    <w:p>
      <w:pPr>
        <w:spacing w:line="360" w:lineRule="auto"/>
        <w:rPr>
          <w:rFonts w:ascii="宋体" w:hAnsi="宋体" w:cs="宋体"/>
          <w:b/>
          <w:color w:val="auto"/>
          <w:sz w:val="24"/>
          <w:szCs w:val="24"/>
          <w:highlight w:val="none"/>
        </w:rPr>
      </w:pPr>
    </w:p>
    <w:p>
      <w:pPr>
        <w:spacing w:line="360" w:lineRule="auto"/>
        <w:rPr>
          <w:rFonts w:ascii="宋体" w:hAnsi="宋体" w:cs="宋体"/>
          <w:b/>
          <w:color w:val="auto"/>
          <w:sz w:val="24"/>
          <w:szCs w:val="24"/>
          <w:highlight w:val="none"/>
        </w:rPr>
      </w:pPr>
    </w:p>
    <w:p>
      <w:pPr>
        <w:spacing w:line="360" w:lineRule="auto"/>
        <w:rPr>
          <w:rFonts w:ascii="宋体" w:hAnsi="宋体" w:cs="宋体"/>
          <w:b/>
          <w:color w:val="auto"/>
          <w:sz w:val="24"/>
          <w:szCs w:val="24"/>
          <w:highlight w:val="none"/>
        </w:rPr>
      </w:pPr>
    </w:p>
    <w:p>
      <w:pPr>
        <w:spacing w:line="360" w:lineRule="auto"/>
        <w:rPr>
          <w:rFonts w:ascii="宋体" w:hAnsi="宋体" w:cs="宋体"/>
          <w:b/>
          <w:color w:val="auto"/>
          <w:sz w:val="24"/>
          <w:szCs w:val="24"/>
          <w:highlight w:val="none"/>
        </w:rPr>
      </w:pPr>
    </w:p>
    <w:p>
      <w:pPr>
        <w:autoSpaceDE w:val="0"/>
        <w:autoSpaceDN w:val="0"/>
        <w:adjustRightInd w:val="0"/>
        <w:spacing w:line="480" w:lineRule="exact"/>
        <w:ind w:firstLine="3330" w:firstLineChars="1382"/>
        <w:rPr>
          <w:rFonts w:ascii="宋体" w:hAnsi="宋体" w:cs="宋体"/>
          <w:b/>
          <w:bCs/>
          <w:color w:val="auto"/>
          <w:sz w:val="24"/>
          <w:szCs w:val="24"/>
          <w:highlight w:val="none"/>
        </w:rPr>
      </w:pPr>
    </w:p>
    <w:p>
      <w:pPr>
        <w:autoSpaceDE w:val="0"/>
        <w:autoSpaceDN w:val="0"/>
        <w:adjustRightInd w:val="0"/>
        <w:spacing w:line="480" w:lineRule="exact"/>
        <w:ind w:firstLine="200"/>
        <w:rPr>
          <w:rFonts w:ascii="宋体" w:hAnsi="宋体" w:cs="宋体"/>
          <w:b/>
          <w:bCs/>
          <w:color w:val="auto"/>
          <w:sz w:val="36"/>
          <w:highlight w:val="none"/>
        </w:rPr>
      </w:pPr>
      <w:r>
        <w:rPr>
          <w:rFonts w:hint="eastAsia" w:ascii="宋体" w:hAnsi="宋体" w:cs="宋体"/>
          <w:b/>
          <w:bCs/>
          <w:color w:val="auto"/>
          <w:sz w:val="36"/>
          <w:highlight w:val="none"/>
        </w:rPr>
        <w:t>第二章  投标文件</w:t>
      </w:r>
      <w:bookmarkEnd w:id="11"/>
      <w:bookmarkEnd w:id="12"/>
    </w:p>
    <w:p>
      <w:pPr>
        <w:rPr>
          <w:rFonts w:ascii="宋体" w:hAnsi="宋体" w:cs="宋体"/>
          <w:color w:val="auto"/>
          <w:sz w:val="32"/>
          <w:highlight w:val="none"/>
        </w:rPr>
      </w:pPr>
    </w:p>
    <w:p>
      <w:pPr>
        <w:jc w:val="center"/>
        <w:rPr>
          <w:rFonts w:ascii="宋体" w:hAnsi="宋体" w:cs="宋体"/>
          <w:color w:val="auto"/>
          <w:sz w:val="32"/>
          <w:highlight w:val="none"/>
        </w:rPr>
      </w:pPr>
      <w:bookmarkStart w:id="13" w:name="_Hlk450146333"/>
      <w:r>
        <w:rPr>
          <w:rFonts w:hint="eastAsia" w:ascii="宋体" w:hAnsi="宋体" w:cs="宋体"/>
          <w:b/>
          <w:color w:val="auto"/>
          <w:sz w:val="72"/>
          <w:highlight w:val="none"/>
        </w:rPr>
        <w:t>投    标   书</w:t>
      </w:r>
      <w:bookmarkEnd w:id="13"/>
    </w:p>
    <w:p>
      <w:pPr>
        <w:rPr>
          <w:rFonts w:ascii="宋体" w:hAnsi="宋体" w:cs="宋体"/>
          <w:color w:val="auto"/>
          <w:sz w:val="30"/>
          <w:szCs w:val="30"/>
          <w:highlight w:val="none"/>
        </w:rPr>
      </w:pPr>
      <w:r>
        <w:rPr>
          <w:rFonts w:hint="eastAsia" w:ascii="宋体" w:hAnsi="宋体" w:cs="宋体"/>
          <w:color w:val="auto"/>
          <w:sz w:val="30"/>
          <w:szCs w:val="30"/>
          <w:highlight w:val="none"/>
        </w:rPr>
        <w:t xml:space="preserve">               </w:t>
      </w:r>
    </w:p>
    <w:p>
      <w:pPr>
        <w:rPr>
          <w:rFonts w:ascii="宋体" w:hAnsi="宋体" w:cs="宋体"/>
          <w:color w:val="auto"/>
          <w:sz w:val="30"/>
          <w:szCs w:val="30"/>
          <w:highlight w:val="none"/>
        </w:rPr>
      </w:pPr>
    </w:p>
    <w:p>
      <w:pPr>
        <w:ind w:firstLine="2100" w:firstLineChars="700"/>
        <w:rPr>
          <w:rFonts w:ascii="宋体" w:hAnsi="宋体" w:cs="宋体"/>
          <w:color w:val="auto"/>
          <w:sz w:val="30"/>
          <w:szCs w:val="30"/>
          <w:highlight w:val="none"/>
        </w:rPr>
      </w:pPr>
      <w:r>
        <w:rPr>
          <w:rFonts w:hint="eastAsia" w:ascii="宋体" w:hAnsi="宋体" w:cs="宋体"/>
          <w:color w:val="auto"/>
          <w:sz w:val="30"/>
          <w:szCs w:val="30"/>
          <w:highlight w:val="none"/>
        </w:rPr>
        <w:t xml:space="preserve"> 包    号：</w:t>
      </w:r>
    </w:p>
    <w:p>
      <w:pPr>
        <w:rPr>
          <w:rFonts w:ascii="宋体" w:hAnsi="宋体" w:cs="宋体"/>
          <w:color w:val="auto"/>
          <w:sz w:val="30"/>
          <w:szCs w:val="30"/>
          <w:highlight w:val="none"/>
        </w:rPr>
      </w:pPr>
    </w:p>
    <w:p>
      <w:pPr>
        <w:jc w:val="center"/>
        <w:rPr>
          <w:rFonts w:ascii="宋体" w:hAnsi="宋体" w:cs="宋体"/>
          <w:color w:val="auto"/>
          <w:sz w:val="32"/>
          <w:highlight w:val="none"/>
        </w:rPr>
      </w:pPr>
    </w:p>
    <w:p>
      <w:pPr>
        <w:jc w:val="center"/>
        <w:rPr>
          <w:rFonts w:ascii="宋体" w:hAnsi="宋体" w:cs="宋体"/>
          <w:color w:val="auto"/>
          <w:sz w:val="32"/>
          <w:highlight w:val="none"/>
        </w:rPr>
      </w:pPr>
    </w:p>
    <w:p>
      <w:pPr>
        <w:jc w:val="center"/>
        <w:rPr>
          <w:rFonts w:ascii="宋体" w:hAnsi="宋体" w:cs="宋体"/>
          <w:color w:val="auto"/>
          <w:sz w:val="32"/>
          <w:highlight w:val="none"/>
        </w:rPr>
      </w:pPr>
    </w:p>
    <w:p>
      <w:pPr>
        <w:jc w:val="center"/>
        <w:rPr>
          <w:rFonts w:ascii="宋体" w:hAnsi="宋体" w:cs="宋体"/>
          <w:color w:val="auto"/>
          <w:sz w:val="32"/>
          <w:highlight w:val="none"/>
        </w:rPr>
      </w:pPr>
    </w:p>
    <w:p>
      <w:pPr>
        <w:rPr>
          <w:rFonts w:ascii="宋体" w:hAnsi="宋体" w:cs="宋体"/>
          <w:color w:val="auto"/>
          <w:sz w:val="32"/>
          <w:highlight w:val="none"/>
        </w:rPr>
      </w:pPr>
    </w:p>
    <w:p>
      <w:pPr>
        <w:jc w:val="center"/>
        <w:rPr>
          <w:rFonts w:ascii="宋体" w:hAnsi="宋体" w:cs="宋体"/>
          <w:color w:val="auto"/>
          <w:sz w:val="32"/>
          <w:highlight w:val="none"/>
        </w:rPr>
      </w:pPr>
    </w:p>
    <w:p>
      <w:pPr>
        <w:ind w:firstLine="960" w:firstLineChars="300"/>
        <w:rPr>
          <w:rFonts w:ascii="宋体" w:hAnsi="宋体" w:cs="宋体"/>
          <w:color w:val="auto"/>
          <w:sz w:val="32"/>
          <w:highlight w:val="none"/>
          <w:u w:val="single"/>
        </w:rPr>
      </w:pPr>
      <w:r>
        <w:rPr>
          <w:rFonts w:hint="eastAsia" w:ascii="宋体" w:hAnsi="宋体" w:cs="宋体"/>
          <w:color w:val="auto"/>
          <w:sz w:val="32"/>
          <w:highlight w:val="none"/>
        </w:rPr>
        <w:t>项目名称：</w:t>
      </w:r>
    </w:p>
    <w:p>
      <w:pPr>
        <w:ind w:firstLine="960" w:firstLineChars="300"/>
        <w:rPr>
          <w:rFonts w:ascii="宋体" w:hAnsi="宋体" w:cs="宋体"/>
          <w:b/>
          <w:color w:val="auto"/>
          <w:sz w:val="32"/>
          <w:highlight w:val="none"/>
          <w:u w:val="single"/>
        </w:rPr>
      </w:pPr>
      <w:r>
        <w:rPr>
          <w:rFonts w:hint="eastAsia" w:ascii="宋体" w:hAnsi="宋体" w:cs="宋体"/>
          <w:color w:val="auto"/>
          <w:sz w:val="32"/>
          <w:highlight w:val="none"/>
        </w:rPr>
        <w:t>投 标 人：</w:t>
      </w:r>
    </w:p>
    <w:p>
      <w:pPr>
        <w:ind w:firstLine="5920" w:firstLineChars="1850"/>
        <w:rPr>
          <w:rFonts w:ascii="宋体" w:hAnsi="宋体" w:cs="宋体"/>
          <w:color w:val="auto"/>
          <w:sz w:val="32"/>
          <w:highlight w:val="none"/>
        </w:rPr>
      </w:pPr>
      <w:r>
        <w:rPr>
          <w:rFonts w:hint="eastAsia" w:ascii="宋体" w:hAnsi="宋体" w:cs="宋体"/>
          <w:color w:val="auto"/>
          <w:sz w:val="32"/>
          <w:highlight w:val="none"/>
        </w:rPr>
        <w:t>年月日</w:t>
      </w:r>
    </w:p>
    <w:p>
      <w:pPr>
        <w:pStyle w:val="23"/>
        <w:jc w:val="center"/>
        <w:rPr>
          <w:rFonts w:ascii="宋体" w:hAnsi="宋体" w:eastAsia="宋体" w:cs="宋体"/>
          <w:color w:val="auto"/>
          <w:highlight w:val="none"/>
        </w:rPr>
      </w:pPr>
      <w:r>
        <w:rPr>
          <w:rFonts w:hint="eastAsia" w:ascii="宋体" w:hAnsi="宋体" w:eastAsia="宋体" w:cs="宋体"/>
          <w:color w:val="auto"/>
          <w:highlight w:val="none"/>
        </w:rPr>
        <w:br w:type="page"/>
      </w:r>
      <w:bookmarkStart w:id="14" w:name="_Hlk450146465"/>
      <w:bookmarkStart w:id="15" w:name="_Toc272141473"/>
      <w:r>
        <w:rPr>
          <w:rFonts w:hint="eastAsia" w:ascii="宋体" w:hAnsi="宋体" w:eastAsia="宋体" w:cs="宋体"/>
          <w:color w:val="auto"/>
          <w:sz w:val="28"/>
          <w:szCs w:val="28"/>
          <w:highlight w:val="none"/>
        </w:rPr>
        <w:t>投标文件资料清单</w:t>
      </w:r>
    </w:p>
    <w:tbl>
      <w:tblPr>
        <w:tblStyle w:val="33"/>
        <w:tblW w:w="92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5460"/>
        <w:gridCol w:w="2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spacing w:line="400" w:lineRule="exact"/>
              <w:jc w:val="center"/>
              <w:rPr>
                <w:rFonts w:ascii="宋体" w:hAnsi="宋体" w:cs="宋体"/>
                <w:b/>
                <w:color w:val="auto"/>
                <w:sz w:val="24"/>
                <w:highlight w:val="none"/>
              </w:rPr>
            </w:pPr>
            <w:r>
              <w:rPr>
                <w:rFonts w:hint="eastAsia" w:ascii="宋体" w:hAnsi="宋体" w:cs="宋体"/>
                <w:b/>
                <w:color w:val="auto"/>
                <w:sz w:val="24"/>
                <w:highlight w:val="none"/>
              </w:rPr>
              <w:t>序号</w:t>
            </w:r>
          </w:p>
        </w:tc>
        <w:tc>
          <w:tcPr>
            <w:tcW w:w="5460" w:type="dxa"/>
            <w:vAlign w:val="center"/>
          </w:tcPr>
          <w:p>
            <w:pPr>
              <w:spacing w:line="400" w:lineRule="exact"/>
              <w:jc w:val="center"/>
              <w:rPr>
                <w:rFonts w:ascii="宋体" w:hAnsi="宋体" w:cs="宋体"/>
                <w:b/>
                <w:color w:val="auto"/>
                <w:sz w:val="24"/>
                <w:highlight w:val="none"/>
              </w:rPr>
            </w:pPr>
            <w:r>
              <w:rPr>
                <w:rFonts w:hint="eastAsia" w:ascii="宋体" w:hAnsi="宋体" w:cs="宋体"/>
                <w:b/>
                <w:color w:val="auto"/>
                <w:sz w:val="24"/>
                <w:highlight w:val="none"/>
              </w:rPr>
              <w:t>资料名称</w:t>
            </w:r>
          </w:p>
        </w:tc>
        <w:tc>
          <w:tcPr>
            <w:tcW w:w="2625" w:type="dxa"/>
            <w:vAlign w:val="center"/>
          </w:tcPr>
          <w:p>
            <w:pPr>
              <w:spacing w:line="400" w:lineRule="exact"/>
              <w:jc w:val="center"/>
              <w:rPr>
                <w:rFonts w:ascii="宋体" w:hAnsi="宋体" w:cs="宋体"/>
                <w:b/>
                <w:color w:val="auto"/>
                <w:sz w:val="24"/>
                <w:highlight w:val="none"/>
              </w:rPr>
            </w:pPr>
            <w:r>
              <w:rPr>
                <w:rFonts w:hint="eastAsia" w:ascii="宋体" w:hAnsi="宋体" w:cs="宋体"/>
                <w:b/>
                <w:color w:val="auto"/>
                <w:sz w:val="24"/>
                <w:highlight w:val="none"/>
              </w:rPr>
              <w:t>页码范围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ascii="宋体" w:hAnsi="宋体" w:cs="宋体"/>
                <w:color w:val="auto"/>
                <w:sz w:val="24"/>
                <w:highlight w:val="none"/>
              </w:rPr>
            </w:pPr>
            <w:r>
              <w:rPr>
                <w:rFonts w:hint="eastAsia" w:ascii="宋体" w:hAnsi="宋体" w:cs="宋体"/>
                <w:color w:val="auto"/>
                <w:sz w:val="24"/>
                <w:highlight w:val="none"/>
              </w:rPr>
              <w:t>一</w:t>
            </w:r>
          </w:p>
        </w:tc>
        <w:tc>
          <w:tcPr>
            <w:tcW w:w="5460" w:type="dxa"/>
            <w:vAlign w:val="center"/>
          </w:tcPr>
          <w:p>
            <w:pPr>
              <w:rPr>
                <w:rFonts w:ascii="宋体" w:hAnsi="宋体" w:cs="宋体"/>
                <w:bCs/>
                <w:color w:val="auto"/>
                <w:sz w:val="24"/>
                <w:szCs w:val="24"/>
                <w:highlight w:val="none"/>
              </w:rPr>
            </w:pPr>
            <w:r>
              <w:rPr>
                <w:rFonts w:hint="eastAsia" w:ascii="宋体" w:hAnsi="宋体" w:cs="宋体"/>
                <w:color w:val="auto"/>
                <w:sz w:val="24"/>
                <w:szCs w:val="24"/>
                <w:highlight w:val="none"/>
              </w:rPr>
              <w:t>供应商综合情况简介</w:t>
            </w:r>
          </w:p>
        </w:tc>
        <w:tc>
          <w:tcPr>
            <w:tcW w:w="2625" w:type="dxa"/>
            <w:vAlign w:val="center"/>
          </w:tcPr>
          <w:p>
            <w:pPr>
              <w:spacing w:line="360" w:lineRule="auto"/>
              <w:jc w:val="center"/>
              <w:rPr>
                <w:rFonts w:ascii="宋体" w:hAnsi="宋体" w:cs="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ascii="宋体" w:hAnsi="宋体" w:cs="宋体"/>
                <w:color w:val="auto"/>
                <w:sz w:val="24"/>
                <w:highlight w:val="none"/>
              </w:rPr>
            </w:pPr>
            <w:r>
              <w:rPr>
                <w:rFonts w:hint="eastAsia" w:ascii="宋体" w:hAnsi="宋体" w:cs="宋体"/>
                <w:color w:val="auto"/>
                <w:sz w:val="24"/>
                <w:highlight w:val="none"/>
              </w:rPr>
              <w:t>二</w:t>
            </w:r>
          </w:p>
        </w:tc>
        <w:tc>
          <w:tcPr>
            <w:tcW w:w="5460" w:type="dxa"/>
            <w:vAlign w:val="center"/>
          </w:tcPr>
          <w:p>
            <w:pPr>
              <w:rPr>
                <w:rFonts w:ascii="宋体" w:hAnsi="宋体" w:cs="宋体"/>
                <w:color w:val="auto"/>
                <w:sz w:val="24"/>
                <w:szCs w:val="24"/>
                <w:highlight w:val="none"/>
              </w:rPr>
            </w:pPr>
            <w:r>
              <w:rPr>
                <w:rFonts w:hint="eastAsia" w:ascii="宋体" w:hAnsi="宋体" w:cs="宋体"/>
                <w:color w:val="auto"/>
                <w:sz w:val="24"/>
                <w:szCs w:val="24"/>
                <w:highlight w:val="none"/>
              </w:rPr>
              <w:t>投标函</w:t>
            </w:r>
          </w:p>
        </w:tc>
        <w:tc>
          <w:tcPr>
            <w:tcW w:w="2625" w:type="dxa"/>
            <w:vAlign w:val="center"/>
          </w:tcPr>
          <w:p>
            <w:pPr>
              <w:spacing w:line="360" w:lineRule="auto"/>
              <w:jc w:val="center"/>
              <w:rPr>
                <w:rFonts w:ascii="宋体" w:hAnsi="宋体" w:cs="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ascii="宋体" w:hAnsi="宋体" w:cs="宋体"/>
                <w:bCs/>
                <w:color w:val="auto"/>
                <w:sz w:val="24"/>
                <w:highlight w:val="none"/>
              </w:rPr>
            </w:pPr>
            <w:r>
              <w:rPr>
                <w:rFonts w:hint="eastAsia" w:ascii="宋体" w:hAnsi="宋体" w:cs="宋体"/>
                <w:bCs/>
                <w:color w:val="auto"/>
                <w:sz w:val="24"/>
                <w:highlight w:val="none"/>
              </w:rPr>
              <w:t>三</w:t>
            </w:r>
          </w:p>
        </w:tc>
        <w:tc>
          <w:tcPr>
            <w:tcW w:w="5460" w:type="dxa"/>
            <w:vAlign w:val="center"/>
          </w:tcPr>
          <w:p>
            <w:pPr>
              <w:rPr>
                <w:rFonts w:ascii="宋体" w:hAnsi="宋体" w:cs="宋体"/>
                <w:color w:val="auto"/>
                <w:sz w:val="24"/>
                <w:szCs w:val="24"/>
                <w:highlight w:val="none"/>
              </w:rPr>
            </w:pPr>
            <w:r>
              <w:rPr>
                <w:rFonts w:hint="eastAsia" w:ascii="宋体" w:hAnsi="宋体" w:cs="宋体"/>
                <w:color w:val="auto"/>
                <w:sz w:val="24"/>
                <w:szCs w:val="24"/>
                <w:highlight w:val="none"/>
              </w:rPr>
              <w:t>法定代表人证明</w:t>
            </w:r>
          </w:p>
        </w:tc>
        <w:tc>
          <w:tcPr>
            <w:tcW w:w="2625" w:type="dxa"/>
            <w:vAlign w:val="center"/>
          </w:tcPr>
          <w:p>
            <w:pPr>
              <w:spacing w:line="360" w:lineRule="auto"/>
              <w:jc w:val="center"/>
              <w:rPr>
                <w:rFonts w:ascii="宋体" w:hAnsi="宋体" w:cs="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ascii="宋体" w:hAnsi="宋体" w:cs="宋体"/>
                <w:color w:val="auto"/>
                <w:sz w:val="24"/>
                <w:highlight w:val="none"/>
              </w:rPr>
            </w:pPr>
            <w:r>
              <w:rPr>
                <w:rFonts w:hint="eastAsia" w:ascii="宋体" w:hAnsi="宋体" w:cs="宋体"/>
                <w:color w:val="auto"/>
                <w:sz w:val="24"/>
                <w:highlight w:val="none"/>
              </w:rPr>
              <w:t>四</w:t>
            </w:r>
          </w:p>
        </w:tc>
        <w:tc>
          <w:tcPr>
            <w:tcW w:w="5460" w:type="dxa"/>
            <w:vAlign w:val="center"/>
          </w:tcPr>
          <w:p>
            <w:pPr>
              <w:pStyle w:val="74"/>
              <w:rPr>
                <w:rFonts w:ascii="宋体" w:hAnsi="宋体" w:cs="宋体"/>
                <w:bCs/>
                <w:color w:val="auto"/>
                <w:szCs w:val="24"/>
                <w:highlight w:val="none"/>
              </w:rPr>
            </w:pPr>
            <w:r>
              <w:rPr>
                <w:rFonts w:hint="eastAsia" w:ascii="宋体" w:hAnsi="宋体" w:cs="宋体"/>
                <w:bCs/>
                <w:color w:val="auto"/>
                <w:szCs w:val="24"/>
                <w:highlight w:val="none"/>
              </w:rPr>
              <w:t>法定代表人授权委托书</w:t>
            </w:r>
          </w:p>
        </w:tc>
        <w:tc>
          <w:tcPr>
            <w:tcW w:w="2625" w:type="dxa"/>
            <w:vAlign w:val="center"/>
          </w:tcPr>
          <w:p>
            <w:pPr>
              <w:spacing w:line="360" w:lineRule="auto"/>
              <w:jc w:val="center"/>
              <w:rPr>
                <w:rFonts w:ascii="宋体" w:hAnsi="宋体" w:cs="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ascii="宋体" w:hAnsi="宋体" w:cs="宋体"/>
                <w:color w:val="auto"/>
                <w:sz w:val="24"/>
                <w:highlight w:val="none"/>
              </w:rPr>
            </w:pPr>
            <w:r>
              <w:rPr>
                <w:rFonts w:hint="eastAsia" w:ascii="宋体" w:hAnsi="宋体" w:cs="宋体"/>
                <w:color w:val="auto"/>
                <w:sz w:val="24"/>
                <w:highlight w:val="none"/>
              </w:rPr>
              <w:t>五</w:t>
            </w:r>
          </w:p>
        </w:tc>
        <w:tc>
          <w:tcPr>
            <w:tcW w:w="5460" w:type="dxa"/>
            <w:vAlign w:val="center"/>
          </w:tcPr>
          <w:p>
            <w:pPr>
              <w:rPr>
                <w:rFonts w:ascii="宋体" w:hAnsi="宋体" w:cs="宋体"/>
                <w:bCs/>
                <w:color w:val="auto"/>
                <w:sz w:val="24"/>
                <w:szCs w:val="24"/>
                <w:highlight w:val="none"/>
              </w:rPr>
            </w:pPr>
            <w:r>
              <w:rPr>
                <w:rFonts w:hint="eastAsia" w:ascii="宋体" w:hAnsi="宋体" w:cs="宋体"/>
                <w:bCs/>
                <w:color w:val="auto"/>
                <w:sz w:val="24"/>
                <w:szCs w:val="24"/>
                <w:highlight w:val="none"/>
              </w:rPr>
              <w:t>投标人承诺函</w:t>
            </w:r>
          </w:p>
        </w:tc>
        <w:tc>
          <w:tcPr>
            <w:tcW w:w="2625" w:type="dxa"/>
            <w:vAlign w:val="center"/>
          </w:tcPr>
          <w:p>
            <w:pPr>
              <w:spacing w:line="360" w:lineRule="auto"/>
              <w:jc w:val="center"/>
              <w:rPr>
                <w:rFonts w:ascii="宋体" w:hAnsi="宋体" w:cs="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158" w:type="dxa"/>
            <w:vAlign w:val="center"/>
          </w:tcPr>
          <w:p>
            <w:pPr>
              <w:jc w:val="center"/>
              <w:rPr>
                <w:rFonts w:ascii="宋体" w:hAnsi="宋体" w:cs="宋体"/>
                <w:color w:val="auto"/>
                <w:sz w:val="24"/>
                <w:highlight w:val="none"/>
              </w:rPr>
            </w:pPr>
            <w:r>
              <w:rPr>
                <w:rFonts w:hint="eastAsia" w:ascii="宋体" w:hAnsi="宋体" w:cs="宋体"/>
                <w:color w:val="auto"/>
                <w:sz w:val="24"/>
                <w:highlight w:val="none"/>
              </w:rPr>
              <w:t>六</w:t>
            </w:r>
          </w:p>
        </w:tc>
        <w:tc>
          <w:tcPr>
            <w:tcW w:w="5460" w:type="dxa"/>
            <w:vAlign w:val="center"/>
          </w:tcPr>
          <w:p>
            <w:pPr>
              <w:rPr>
                <w:rFonts w:ascii="宋体" w:hAnsi="宋体" w:cs="宋体"/>
                <w:color w:val="auto"/>
                <w:sz w:val="24"/>
                <w:szCs w:val="24"/>
                <w:highlight w:val="none"/>
              </w:rPr>
            </w:pPr>
            <w:r>
              <w:rPr>
                <w:rFonts w:hint="eastAsia" w:ascii="宋体" w:hAnsi="宋体" w:cs="宋体"/>
                <w:color w:val="auto"/>
                <w:sz w:val="24"/>
                <w:szCs w:val="24"/>
                <w:highlight w:val="none"/>
              </w:rPr>
              <w:t>投标人关于资格的声明函</w:t>
            </w:r>
          </w:p>
        </w:tc>
        <w:tc>
          <w:tcPr>
            <w:tcW w:w="2625" w:type="dxa"/>
            <w:vAlign w:val="center"/>
          </w:tcPr>
          <w:p>
            <w:pPr>
              <w:spacing w:line="360" w:lineRule="auto"/>
              <w:jc w:val="center"/>
              <w:rPr>
                <w:rFonts w:ascii="宋体" w:hAnsi="宋体" w:cs="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ascii="宋体" w:hAnsi="宋体" w:cs="宋体"/>
                <w:color w:val="auto"/>
                <w:sz w:val="24"/>
                <w:highlight w:val="none"/>
              </w:rPr>
            </w:pPr>
            <w:r>
              <w:rPr>
                <w:rFonts w:hint="eastAsia" w:ascii="宋体" w:hAnsi="宋体" w:cs="宋体"/>
                <w:color w:val="auto"/>
                <w:sz w:val="24"/>
                <w:highlight w:val="none"/>
              </w:rPr>
              <w:t>七</w:t>
            </w:r>
          </w:p>
        </w:tc>
        <w:tc>
          <w:tcPr>
            <w:tcW w:w="5460" w:type="dxa"/>
            <w:vAlign w:val="center"/>
          </w:tcPr>
          <w:p>
            <w:pPr>
              <w:rPr>
                <w:rFonts w:ascii="宋体" w:hAnsi="宋体" w:cs="宋体"/>
                <w:color w:val="auto"/>
                <w:sz w:val="24"/>
                <w:szCs w:val="24"/>
                <w:highlight w:val="none"/>
              </w:rPr>
            </w:pPr>
            <w:r>
              <w:rPr>
                <w:rFonts w:hint="eastAsia" w:ascii="宋体" w:hAnsi="宋体" w:cs="宋体"/>
                <w:color w:val="auto"/>
                <w:sz w:val="24"/>
                <w:szCs w:val="24"/>
                <w:highlight w:val="none"/>
              </w:rPr>
              <w:t>评标所涉及的相关技术措施、承诺、方案计划等</w:t>
            </w:r>
          </w:p>
        </w:tc>
        <w:tc>
          <w:tcPr>
            <w:tcW w:w="2625" w:type="dxa"/>
            <w:vAlign w:val="center"/>
          </w:tcPr>
          <w:p>
            <w:pPr>
              <w:spacing w:line="360" w:lineRule="auto"/>
              <w:jc w:val="center"/>
              <w:rPr>
                <w:rFonts w:ascii="宋体" w:hAnsi="宋体" w:cs="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ascii="宋体" w:hAnsi="宋体" w:cs="宋体"/>
                <w:color w:val="auto"/>
                <w:sz w:val="24"/>
                <w:highlight w:val="none"/>
              </w:rPr>
            </w:pPr>
            <w:r>
              <w:rPr>
                <w:rFonts w:hint="eastAsia" w:ascii="宋体" w:hAnsi="宋体" w:cs="宋体"/>
                <w:color w:val="auto"/>
                <w:sz w:val="24"/>
                <w:highlight w:val="none"/>
              </w:rPr>
              <w:t>八</w:t>
            </w:r>
          </w:p>
        </w:tc>
        <w:tc>
          <w:tcPr>
            <w:tcW w:w="5460" w:type="dxa"/>
            <w:vAlign w:val="center"/>
          </w:tcPr>
          <w:p>
            <w:pPr>
              <w:rPr>
                <w:rFonts w:ascii="宋体" w:hAnsi="宋体" w:cs="宋体"/>
                <w:color w:val="auto"/>
                <w:sz w:val="24"/>
                <w:szCs w:val="24"/>
                <w:highlight w:val="none"/>
              </w:rPr>
            </w:pPr>
            <w:r>
              <w:rPr>
                <w:rFonts w:hint="eastAsia" w:ascii="宋体" w:hAnsi="宋体" w:cs="宋体"/>
                <w:color w:val="auto"/>
                <w:sz w:val="24"/>
                <w:szCs w:val="24"/>
                <w:highlight w:val="none"/>
              </w:rPr>
              <w:t>拟参加本项目其他人员介绍</w:t>
            </w:r>
          </w:p>
        </w:tc>
        <w:tc>
          <w:tcPr>
            <w:tcW w:w="2625" w:type="dxa"/>
            <w:vAlign w:val="center"/>
          </w:tcPr>
          <w:p>
            <w:pPr>
              <w:spacing w:line="360" w:lineRule="auto"/>
              <w:jc w:val="center"/>
              <w:rPr>
                <w:rFonts w:ascii="宋体" w:hAnsi="宋体" w:cs="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1158" w:type="dxa"/>
            <w:vAlign w:val="center"/>
          </w:tcPr>
          <w:p>
            <w:pPr>
              <w:jc w:val="center"/>
              <w:rPr>
                <w:rFonts w:ascii="宋体" w:hAnsi="宋体" w:cs="宋体"/>
                <w:color w:val="auto"/>
                <w:sz w:val="24"/>
                <w:highlight w:val="none"/>
              </w:rPr>
            </w:pPr>
            <w:r>
              <w:rPr>
                <w:rFonts w:hint="eastAsia" w:ascii="宋体" w:hAnsi="宋体" w:cs="宋体"/>
                <w:color w:val="auto"/>
                <w:sz w:val="24"/>
                <w:highlight w:val="none"/>
              </w:rPr>
              <w:t>九</w:t>
            </w:r>
          </w:p>
        </w:tc>
        <w:tc>
          <w:tcPr>
            <w:tcW w:w="5460" w:type="dxa"/>
            <w:vAlign w:val="center"/>
          </w:tcPr>
          <w:p>
            <w:pPr>
              <w:rPr>
                <w:rFonts w:ascii="宋体" w:hAnsi="宋体" w:cs="宋体"/>
                <w:color w:val="auto"/>
                <w:sz w:val="24"/>
                <w:szCs w:val="24"/>
                <w:highlight w:val="none"/>
              </w:rPr>
            </w:pPr>
            <w:r>
              <w:rPr>
                <w:rFonts w:hint="eastAsia" w:ascii="宋体" w:hAnsi="宋体" w:cs="宋体"/>
                <w:color w:val="auto"/>
                <w:sz w:val="24"/>
                <w:szCs w:val="24"/>
                <w:highlight w:val="none"/>
              </w:rPr>
              <w:t>拟参加本项目关键人员简历格式</w:t>
            </w:r>
          </w:p>
        </w:tc>
        <w:tc>
          <w:tcPr>
            <w:tcW w:w="2625" w:type="dxa"/>
            <w:vAlign w:val="center"/>
          </w:tcPr>
          <w:p>
            <w:pPr>
              <w:spacing w:line="360" w:lineRule="auto"/>
              <w:jc w:val="center"/>
              <w:rPr>
                <w:rFonts w:ascii="宋体" w:hAnsi="宋体" w:cs="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158" w:type="dxa"/>
            <w:vAlign w:val="center"/>
          </w:tcPr>
          <w:p>
            <w:pPr>
              <w:jc w:val="center"/>
              <w:rPr>
                <w:rFonts w:ascii="宋体" w:hAnsi="宋体" w:cs="宋体"/>
                <w:color w:val="auto"/>
                <w:sz w:val="24"/>
                <w:highlight w:val="none"/>
              </w:rPr>
            </w:pPr>
            <w:r>
              <w:rPr>
                <w:rFonts w:hint="eastAsia" w:ascii="宋体" w:hAnsi="宋体" w:cs="宋体"/>
                <w:color w:val="auto"/>
                <w:sz w:val="24"/>
                <w:highlight w:val="none"/>
              </w:rPr>
              <w:t>十</w:t>
            </w:r>
          </w:p>
        </w:tc>
        <w:tc>
          <w:tcPr>
            <w:tcW w:w="5460" w:type="dxa"/>
            <w:vAlign w:val="center"/>
          </w:tcPr>
          <w:p>
            <w:pPr>
              <w:rPr>
                <w:rFonts w:ascii="宋体" w:hAnsi="宋体" w:cs="宋体"/>
                <w:color w:val="auto"/>
                <w:sz w:val="24"/>
                <w:szCs w:val="24"/>
                <w:highlight w:val="none"/>
              </w:rPr>
            </w:pPr>
            <w:r>
              <w:rPr>
                <w:rFonts w:hint="eastAsia" w:ascii="宋体" w:hAnsi="宋体" w:cs="宋体"/>
                <w:color w:val="auto"/>
                <w:sz w:val="24"/>
                <w:szCs w:val="24"/>
                <w:highlight w:val="none"/>
              </w:rPr>
              <w:t>投标人同类成功业绩一览表</w:t>
            </w:r>
          </w:p>
        </w:tc>
        <w:tc>
          <w:tcPr>
            <w:tcW w:w="2625" w:type="dxa"/>
            <w:vAlign w:val="center"/>
          </w:tcPr>
          <w:p>
            <w:pPr>
              <w:spacing w:line="360" w:lineRule="auto"/>
              <w:jc w:val="center"/>
              <w:rPr>
                <w:rFonts w:ascii="宋体" w:hAnsi="宋体" w:cs="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158" w:type="dxa"/>
            <w:vAlign w:val="center"/>
          </w:tcPr>
          <w:p>
            <w:pPr>
              <w:jc w:val="center"/>
              <w:rPr>
                <w:rFonts w:ascii="宋体" w:hAnsi="宋体" w:cs="宋体"/>
                <w:color w:val="auto"/>
                <w:sz w:val="24"/>
                <w:highlight w:val="none"/>
              </w:rPr>
            </w:pPr>
            <w:r>
              <w:rPr>
                <w:rFonts w:hint="eastAsia" w:ascii="宋体" w:hAnsi="宋体" w:cs="宋体"/>
                <w:color w:val="auto"/>
                <w:sz w:val="24"/>
                <w:highlight w:val="none"/>
              </w:rPr>
              <w:t>十一</w:t>
            </w:r>
          </w:p>
        </w:tc>
        <w:tc>
          <w:tcPr>
            <w:tcW w:w="5460" w:type="dxa"/>
            <w:vAlign w:val="center"/>
          </w:tcPr>
          <w:p>
            <w:pPr>
              <w:rPr>
                <w:rFonts w:ascii="宋体" w:hAnsi="宋体" w:cs="宋体"/>
                <w:color w:val="auto"/>
                <w:sz w:val="24"/>
                <w:szCs w:val="24"/>
                <w:highlight w:val="none"/>
              </w:rPr>
            </w:pPr>
            <w:r>
              <w:rPr>
                <w:rFonts w:hint="eastAsia" w:ascii="宋体" w:hAnsi="宋体" w:cs="宋体"/>
                <w:color w:val="auto"/>
                <w:sz w:val="24"/>
                <w:szCs w:val="24"/>
                <w:highlight w:val="none"/>
              </w:rPr>
              <w:t>投标人资质文件</w:t>
            </w:r>
          </w:p>
        </w:tc>
        <w:tc>
          <w:tcPr>
            <w:tcW w:w="2625" w:type="dxa"/>
            <w:vAlign w:val="center"/>
          </w:tcPr>
          <w:p>
            <w:pPr>
              <w:spacing w:line="360" w:lineRule="auto"/>
              <w:jc w:val="center"/>
              <w:rPr>
                <w:rFonts w:ascii="宋体" w:hAnsi="宋体" w:cs="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ascii="宋体" w:hAnsi="宋体" w:cs="宋体"/>
                <w:color w:val="auto"/>
                <w:sz w:val="24"/>
                <w:highlight w:val="none"/>
              </w:rPr>
            </w:pPr>
          </w:p>
        </w:tc>
        <w:tc>
          <w:tcPr>
            <w:tcW w:w="5460" w:type="dxa"/>
            <w:vAlign w:val="center"/>
          </w:tcPr>
          <w:p>
            <w:pPr>
              <w:ind w:firstLine="480" w:firstLineChars="200"/>
              <w:rPr>
                <w:rFonts w:ascii="宋体" w:hAnsi="宋体" w:cs="宋体"/>
                <w:color w:val="auto"/>
                <w:sz w:val="24"/>
                <w:szCs w:val="24"/>
                <w:highlight w:val="none"/>
                <w:u w:val="single"/>
              </w:rPr>
            </w:pPr>
          </w:p>
        </w:tc>
        <w:tc>
          <w:tcPr>
            <w:tcW w:w="2625" w:type="dxa"/>
            <w:vAlign w:val="center"/>
          </w:tcPr>
          <w:p>
            <w:pPr>
              <w:spacing w:line="360" w:lineRule="auto"/>
              <w:jc w:val="center"/>
              <w:rPr>
                <w:rFonts w:ascii="宋体" w:hAnsi="宋体" w:cs="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ascii="宋体" w:hAnsi="宋体" w:cs="宋体"/>
                <w:color w:val="auto"/>
                <w:sz w:val="24"/>
                <w:highlight w:val="none"/>
              </w:rPr>
            </w:pPr>
          </w:p>
        </w:tc>
        <w:tc>
          <w:tcPr>
            <w:tcW w:w="5460" w:type="dxa"/>
            <w:vAlign w:val="center"/>
          </w:tcPr>
          <w:p>
            <w:pPr>
              <w:rPr>
                <w:rFonts w:ascii="宋体" w:hAnsi="宋体" w:cs="宋体"/>
                <w:color w:val="auto"/>
                <w:sz w:val="24"/>
                <w:highlight w:val="none"/>
              </w:rPr>
            </w:pPr>
          </w:p>
        </w:tc>
        <w:tc>
          <w:tcPr>
            <w:tcW w:w="2625" w:type="dxa"/>
            <w:vAlign w:val="center"/>
          </w:tcPr>
          <w:p>
            <w:pPr>
              <w:spacing w:line="360" w:lineRule="auto"/>
              <w:jc w:val="center"/>
              <w:rPr>
                <w:rFonts w:ascii="宋体" w:hAnsi="宋体" w:cs="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158" w:type="dxa"/>
            <w:vAlign w:val="center"/>
          </w:tcPr>
          <w:p>
            <w:pPr>
              <w:jc w:val="center"/>
              <w:rPr>
                <w:rFonts w:ascii="宋体" w:hAnsi="宋体" w:cs="宋体"/>
                <w:color w:val="auto"/>
                <w:sz w:val="24"/>
                <w:highlight w:val="none"/>
              </w:rPr>
            </w:pPr>
          </w:p>
        </w:tc>
        <w:tc>
          <w:tcPr>
            <w:tcW w:w="5460" w:type="dxa"/>
            <w:vAlign w:val="center"/>
          </w:tcPr>
          <w:p>
            <w:pPr>
              <w:rPr>
                <w:rFonts w:ascii="宋体" w:hAnsi="宋体" w:cs="宋体"/>
                <w:color w:val="auto"/>
                <w:sz w:val="24"/>
                <w:highlight w:val="none"/>
              </w:rPr>
            </w:pPr>
          </w:p>
        </w:tc>
        <w:tc>
          <w:tcPr>
            <w:tcW w:w="2625" w:type="dxa"/>
            <w:vAlign w:val="center"/>
          </w:tcPr>
          <w:p>
            <w:pPr>
              <w:spacing w:line="360" w:lineRule="auto"/>
              <w:jc w:val="center"/>
              <w:rPr>
                <w:rFonts w:ascii="宋体" w:hAnsi="宋体" w:cs="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158" w:type="dxa"/>
            <w:vAlign w:val="center"/>
          </w:tcPr>
          <w:p>
            <w:pPr>
              <w:jc w:val="center"/>
              <w:rPr>
                <w:rFonts w:ascii="宋体" w:hAnsi="宋体" w:cs="宋体"/>
                <w:color w:val="auto"/>
                <w:sz w:val="24"/>
                <w:highlight w:val="none"/>
              </w:rPr>
            </w:pPr>
          </w:p>
        </w:tc>
        <w:tc>
          <w:tcPr>
            <w:tcW w:w="5460" w:type="dxa"/>
            <w:vAlign w:val="center"/>
          </w:tcPr>
          <w:p>
            <w:pPr>
              <w:rPr>
                <w:rFonts w:ascii="宋体" w:hAnsi="宋体" w:cs="宋体"/>
                <w:color w:val="auto"/>
                <w:sz w:val="24"/>
                <w:highlight w:val="none"/>
              </w:rPr>
            </w:pPr>
          </w:p>
        </w:tc>
        <w:tc>
          <w:tcPr>
            <w:tcW w:w="2625" w:type="dxa"/>
            <w:vAlign w:val="center"/>
          </w:tcPr>
          <w:p>
            <w:pPr>
              <w:spacing w:line="360" w:lineRule="auto"/>
              <w:jc w:val="center"/>
              <w:rPr>
                <w:rFonts w:ascii="宋体" w:hAnsi="宋体" w:cs="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1158" w:type="dxa"/>
            <w:vAlign w:val="center"/>
          </w:tcPr>
          <w:p>
            <w:pPr>
              <w:jc w:val="center"/>
              <w:rPr>
                <w:rFonts w:ascii="宋体" w:hAnsi="宋体" w:cs="宋体"/>
                <w:color w:val="auto"/>
                <w:sz w:val="24"/>
                <w:highlight w:val="none"/>
              </w:rPr>
            </w:pPr>
          </w:p>
        </w:tc>
        <w:tc>
          <w:tcPr>
            <w:tcW w:w="5460" w:type="dxa"/>
            <w:vAlign w:val="center"/>
          </w:tcPr>
          <w:p>
            <w:pPr>
              <w:rPr>
                <w:rFonts w:ascii="宋体" w:hAnsi="宋体" w:cs="宋体"/>
                <w:color w:val="auto"/>
                <w:sz w:val="24"/>
                <w:highlight w:val="none"/>
              </w:rPr>
            </w:pPr>
          </w:p>
        </w:tc>
        <w:tc>
          <w:tcPr>
            <w:tcW w:w="2625" w:type="dxa"/>
            <w:vAlign w:val="center"/>
          </w:tcPr>
          <w:p>
            <w:pPr>
              <w:spacing w:line="360" w:lineRule="auto"/>
              <w:jc w:val="center"/>
              <w:rPr>
                <w:rFonts w:ascii="宋体" w:hAnsi="宋体" w:cs="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1158" w:type="dxa"/>
            <w:vAlign w:val="center"/>
          </w:tcPr>
          <w:p>
            <w:pPr>
              <w:jc w:val="center"/>
              <w:rPr>
                <w:rFonts w:ascii="宋体" w:hAnsi="宋体" w:cs="宋体"/>
                <w:color w:val="auto"/>
                <w:sz w:val="24"/>
                <w:highlight w:val="none"/>
              </w:rPr>
            </w:pPr>
          </w:p>
        </w:tc>
        <w:tc>
          <w:tcPr>
            <w:tcW w:w="5460" w:type="dxa"/>
            <w:vAlign w:val="center"/>
          </w:tcPr>
          <w:p>
            <w:pPr>
              <w:rPr>
                <w:rFonts w:ascii="宋体" w:hAnsi="宋体" w:cs="宋体"/>
                <w:color w:val="auto"/>
                <w:sz w:val="24"/>
                <w:highlight w:val="none"/>
              </w:rPr>
            </w:pPr>
          </w:p>
        </w:tc>
        <w:tc>
          <w:tcPr>
            <w:tcW w:w="2625" w:type="dxa"/>
            <w:vAlign w:val="center"/>
          </w:tcPr>
          <w:p>
            <w:pPr>
              <w:spacing w:line="360" w:lineRule="auto"/>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158" w:type="dxa"/>
            <w:vAlign w:val="center"/>
          </w:tcPr>
          <w:p>
            <w:pPr>
              <w:jc w:val="center"/>
              <w:rPr>
                <w:rFonts w:ascii="宋体" w:hAnsi="宋体" w:cs="宋体"/>
                <w:color w:val="auto"/>
                <w:sz w:val="24"/>
                <w:highlight w:val="none"/>
              </w:rPr>
            </w:pPr>
          </w:p>
        </w:tc>
        <w:tc>
          <w:tcPr>
            <w:tcW w:w="5460" w:type="dxa"/>
            <w:vAlign w:val="center"/>
          </w:tcPr>
          <w:p>
            <w:pPr>
              <w:rPr>
                <w:rFonts w:ascii="宋体" w:hAnsi="宋体" w:cs="宋体"/>
                <w:color w:val="auto"/>
                <w:sz w:val="24"/>
                <w:highlight w:val="none"/>
              </w:rPr>
            </w:pPr>
          </w:p>
        </w:tc>
        <w:tc>
          <w:tcPr>
            <w:tcW w:w="2625" w:type="dxa"/>
            <w:vAlign w:val="center"/>
          </w:tcPr>
          <w:p>
            <w:pPr>
              <w:spacing w:line="500" w:lineRule="exact"/>
              <w:jc w:val="center"/>
              <w:rPr>
                <w:rFonts w:ascii="宋体" w:hAnsi="宋体" w:cs="宋体"/>
                <w:color w:val="auto"/>
                <w:sz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1158" w:type="dxa"/>
            <w:vAlign w:val="center"/>
          </w:tcPr>
          <w:p>
            <w:pPr>
              <w:spacing w:line="500" w:lineRule="exact"/>
              <w:rPr>
                <w:rFonts w:ascii="宋体" w:hAnsi="宋体" w:cs="宋体"/>
                <w:b/>
                <w:color w:val="auto"/>
                <w:sz w:val="28"/>
                <w:highlight w:val="none"/>
              </w:rPr>
            </w:pPr>
          </w:p>
        </w:tc>
        <w:tc>
          <w:tcPr>
            <w:tcW w:w="5460" w:type="dxa"/>
            <w:vAlign w:val="center"/>
          </w:tcPr>
          <w:p>
            <w:pPr>
              <w:spacing w:line="500" w:lineRule="exact"/>
              <w:rPr>
                <w:rFonts w:ascii="宋体" w:hAnsi="宋体" w:cs="宋体"/>
                <w:color w:val="auto"/>
                <w:sz w:val="28"/>
                <w:highlight w:val="none"/>
              </w:rPr>
            </w:pPr>
          </w:p>
        </w:tc>
        <w:tc>
          <w:tcPr>
            <w:tcW w:w="2625" w:type="dxa"/>
            <w:vAlign w:val="center"/>
          </w:tcPr>
          <w:p>
            <w:pPr>
              <w:spacing w:line="500" w:lineRule="exact"/>
              <w:jc w:val="center"/>
              <w:rPr>
                <w:rFonts w:ascii="宋体" w:hAnsi="宋体" w:cs="宋体"/>
                <w:b/>
                <w:color w:val="auto"/>
                <w:sz w:val="28"/>
                <w:highlight w:val="none"/>
              </w:rPr>
            </w:pPr>
          </w:p>
        </w:tc>
      </w:tr>
    </w:tbl>
    <w:p>
      <w:pPr>
        <w:spacing w:line="500" w:lineRule="exact"/>
        <w:rPr>
          <w:rFonts w:ascii="宋体" w:hAnsi="宋体" w:cs="宋体"/>
          <w:color w:val="auto"/>
          <w:sz w:val="28"/>
          <w:highlight w:val="none"/>
        </w:rPr>
      </w:pPr>
    </w:p>
    <w:bookmarkEnd w:id="14"/>
    <w:bookmarkEnd w:id="15"/>
    <w:p>
      <w:pPr>
        <w:pStyle w:val="4"/>
        <w:jc w:val="center"/>
        <w:rPr>
          <w:rFonts w:hAnsi="宋体"/>
          <w:color w:val="auto"/>
          <w:sz w:val="28"/>
          <w:highlight w:val="none"/>
        </w:rPr>
      </w:pPr>
      <w:bookmarkStart w:id="16" w:name="_Toc516969097"/>
      <w:bookmarkStart w:id="17" w:name="_Toc320969908"/>
      <w:bookmarkStart w:id="18" w:name="_Toc300210383"/>
      <w:r>
        <w:rPr>
          <w:rFonts w:hint="eastAsia" w:hAnsi="宋体"/>
          <w:color w:val="auto"/>
          <w:sz w:val="28"/>
          <w:highlight w:val="none"/>
        </w:rPr>
        <w:t>一．供应商综合情况简介</w:t>
      </w:r>
      <w:bookmarkEnd w:id="16"/>
      <w:bookmarkEnd w:id="17"/>
      <w:bookmarkEnd w:id="18"/>
    </w:p>
    <w:p>
      <w:pPr>
        <w:spacing w:line="500" w:lineRule="exact"/>
        <w:jc w:val="center"/>
        <w:rPr>
          <w:rFonts w:ascii="宋体" w:hAnsi="宋体"/>
          <w:color w:val="auto"/>
          <w:sz w:val="24"/>
          <w:highlight w:val="none"/>
        </w:rPr>
      </w:pPr>
      <w:r>
        <w:rPr>
          <w:rFonts w:hint="eastAsia" w:ascii="宋体" w:hAnsi="宋体"/>
          <w:color w:val="auto"/>
          <w:sz w:val="24"/>
          <w:highlight w:val="none"/>
        </w:rPr>
        <w:t>(供应商可自行制作格式)</w:t>
      </w:r>
    </w:p>
    <w:p>
      <w:pPr>
        <w:pStyle w:val="4"/>
        <w:ind w:firstLine="562" w:firstLineChars="200"/>
        <w:jc w:val="center"/>
        <w:rPr>
          <w:rFonts w:ascii="宋体" w:hAnsi="宋体" w:cs="宋体"/>
          <w:color w:val="auto"/>
          <w:highlight w:val="none"/>
        </w:rPr>
      </w:pPr>
      <w:bookmarkStart w:id="19" w:name="_Hlt533409360"/>
      <w:bookmarkEnd w:id="19"/>
      <w:bookmarkStart w:id="20" w:name="_Hlt519045798"/>
      <w:bookmarkEnd w:id="20"/>
      <w:bookmarkStart w:id="21" w:name="_Hlt509716873"/>
      <w:bookmarkEnd w:id="21"/>
      <w:bookmarkStart w:id="22" w:name="_Hlt533408409"/>
      <w:bookmarkEnd w:id="22"/>
      <w:bookmarkStart w:id="23" w:name="_Hlt509739007"/>
      <w:bookmarkEnd w:id="23"/>
      <w:bookmarkStart w:id="24" w:name="_Hlt533408916"/>
      <w:bookmarkEnd w:id="24"/>
      <w:bookmarkStart w:id="25" w:name="_Toc300210384"/>
      <w:bookmarkStart w:id="26" w:name="_Toc516969098"/>
      <w:bookmarkStart w:id="27" w:name="_Toc197934563"/>
      <w:r>
        <w:rPr>
          <w:rFonts w:hint="eastAsia"/>
          <w:color w:val="auto"/>
          <w:sz w:val="28"/>
          <w:highlight w:val="none"/>
        </w:rPr>
        <w:br w:type="page"/>
      </w:r>
      <w:bookmarkEnd w:id="25"/>
      <w:bookmarkEnd w:id="26"/>
      <w:bookmarkEnd w:id="27"/>
      <w:r>
        <w:rPr>
          <w:rFonts w:hint="eastAsia" w:ascii="宋体" w:hAnsi="宋体" w:cs="宋体"/>
          <w:color w:val="auto"/>
          <w:highlight w:val="none"/>
        </w:rPr>
        <w:t>二．投标函</w:t>
      </w:r>
    </w:p>
    <w:p>
      <w:pPr>
        <w:pStyle w:val="17"/>
        <w:spacing w:line="360" w:lineRule="auto"/>
        <w:ind w:firstLine="482" w:firstLineChars="200"/>
        <w:rPr>
          <w:rFonts w:ascii="宋体" w:hAnsi="宋体" w:eastAsia="宋体" w:cs="宋体"/>
          <w:b/>
          <w:color w:val="auto"/>
          <w:sz w:val="24"/>
          <w:szCs w:val="24"/>
          <w:highlight w:val="none"/>
          <w:lang w:bidi="ar-SA"/>
        </w:rPr>
      </w:pPr>
      <w:r>
        <w:rPr>
          <w:rFonts w:hint="eastAsia" w:ascii="宋体" w:hAnsi="宋体" w:eastAsia="宋体" w:cs="宋体"/>
          <w:b/>
          <w:color w:val="auto"/>
          <w:sz w:val="24"/>
          <w:szCs w:val="24"/>
          <w:highlight w:val="none"/>
          <w:lang w:bidi="ar-SA"/>
        </w:rPr>
        <w:t xml:space="preserve">致： </w:t>
      </w:r>
      <w:r>
        <w:rPr>
          <w:rFonts w:hint="eastAsia" w:ascii="宋体" w:hAnsi="宋体" w:eastAsia="宋体" w:cs="宋体"/>
          <w:b/>
          <w:color w:val="auto"/>
          <w:sz w:val="24"/>
          <w:szCs w:val="24"/>
          <w:highlight w:val="none"/>
          <w:u w:val="single"/>
          <w:lang w:bidi="ar-SA"/>
        </w:rPr>
        <w:t xml:space="preserve">                 （</w:t>
      </w:r>
      <w:r>
        <w:rPr>
          <w:rFonts w:hint="eastAsia" w:ascii="宋体" w:hAnsi="宋体" w:eastAsia="宋体" w:cs="宋体"/>
          <w:b/>
          <w:color w:val="auto"/>
          <w:sz w:val="24"/>
          <w:szCs w:val="24"/>
          <w:highlight w:val="none"/>
          <w:lang w:bidi="ar-SA"/>
        </w:rPr>
        <w:t>采购人）</w:t>
      </w:r>
    </w:p>
    <w:p>
      <w:pPr>
        <w:ind w:firstLine="480" w:firstLineChars="200"/>
        <w:rPr>
          <w:rFonts w:ascii="宋体" w:hAnsi="宋体" w:cs="宋体"/>
          <w:color w:val="auto"/>
          <w:sz w:val="24"/>
          <w:szCs w:val="24"/>
          <w:highlight w:val="none"/>
          <w:u w:val="single"/>
        </w:rPr>
      </w:pPr>
    </w:p>
    <w:p>
      <w:pPr>
        <w:spacing w:line="360" w:lineRule="auto"/>
        <w:ind w:firstLine="480" w:firstLineChars="200"/>
        <w:rPr>
          <w:rFonts w:ascii="宋体" w:hAnsi="宋体" w:cs="宋体"/>
          <w:dstrike/>
          <w:color w:val="auto"/>
          <w:sz w:val="24"/>
          <w:szCs w:val="24"/>
          <w:highlight w:val="none"/>
        </w:rPr>
      </w:pPr>
      <w:r>
        <w:rPr>
          <w:rFonts w:hint="eastAsia" w:ascii="宋体" w:hAnsi="宋体" w:cs="宋体"/>
          <w:color w:val="auto"/>
          <w:sz w:val="24"/>
          <w:szCs w:val="24"/>
          <w:highlight w:val="none"/>
        </w:rPr>
        <w:t>根据贵方</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项目的招标邀请书或招标公告，正式授权下述签字人</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（姓名）代表投标人</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（投标人全称）全权处理本项目采购的有关事宜。</w:t>
      </w: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据此函，签字人兹宣布同意如下：</w:t>
      </w: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（1）如我公司中标，我公司承诺愿意按招标文件规定交纳履约保证金。</w:t>
      </w:r>
    </w:p>
    <w:p>
      <w:pPr>
        <w:spacing w:line="360" w:lineRule="auto"/>
        <w:ind w:firstLine="480" w:firstLineChars="200"/>
        <w:rPr>
          <w:rFonts w:ascii="宋体" w:hAnsi="宋体" w:cs="宋体"/>
          <w:color w:val="auto"/>
          <w:sz w:val="24"/>
          <w:szCs w:val="24"/>
          <w:highlight w:val="none"/>
          <w:u w:val="single"/>
        </w:rPr>
      </w:pPr>
      <w:r>
        <w:rPr>
          <w:rFonts w:hint="eastAsia" w:ascii="宋体" w:hAnsi="宋体" w:cs="宋体"/>
          <w:color w:val="auto"/>
          <w:sz w:val="24"/>
          <w:szCs w:val="24"/>
          <w:highlight w:val="none"/>
        </w:rPr>
        <w:t>（2）我方根据招标文件的规定，严格履行合同的责任和义务,并保证于买方要求的日期内完成供货、安装及服务，并通过买方验收。</w:t>
      </w: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（3）我方承诺报价低于同类货物和服务的市场平均价格。</w:t>
      </w: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（4）我方已详细审核全部招标文件，包括招标文件修改书（如有），参考资料及有关附件，我方正式认可本次招标文件，并对招标文件各项条款（包括开标时间）均无异议。</w:t>
      </w: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（5）我方同意从招标文件规定的开标日期起遵循本投标文件，并在招标文件规定的投标有效期之前均具有约束力。</w:t>
      </w: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6）我方承诺如投标保证金未在招标文件规定时间前到达贵方指定的账户，我方投标无效，由此产生的一切后果由我方承担；如果在开标后规定的投标有效期内撤回投标，我方将放弃要求贵方退还该投标保证金的权力。</w:t>
      </w: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（7）我方声明投标文件所提供的一切资料均真实、及时、有效。由于我方提供资料不实而造成的责任和后果由我方承担。我方同意按照贵方提出的要求，提供与投标有关的任何证据、数据或资料。</w:t>
      </w: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（8）我方完全理解贵方不一定接受最低报价的投标。</w:t>
      </w: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（9）我方同意招标文件规定的付款方式。</w:t>
      </w:r>
    </w:p>
    <w:p>
      <w:pPr>
        <w:spacing w:line="360" w:lineRule="auto"/>
        <w:ind w:firstLine="480" w:firstLineChars="200"/>
        <w:rPr>
          <w:rFonts w:ascii="宋体" w:hAnsi="宋体" w:cs="宋体"/>
          <w:color w:val="auto"/>
          <w:sz w:val="24"/>
          <w:szCs w:val="24"/>
          <w:highlight w:val="none"/>
        </w:rPr>
      </w:pP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投标人名称：</w:t>
      </w: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 xml:space="preserve">                       （</w:t>
      </w:r>
      <w:r>
        <w:rPr>
          <w:rFonts w:hint="eastAsia" w:ascii="宋体" w:hAnsi="宋体" w:cs="宋体"/>
          <w:b/>
          <w:color w:val="auto"/>
          <w:sz w:val="24"/>
          <w:szCs w:val="24"/>
          <w:highlight w:val="none"/>
        </w:rPr>
        <w:t>投标人公章：</w:t>
      </w:r>
      <w:r>
        <w:rPr>
          <w:rFonts w:hint="eastAsia" w:ascii="宋体" w:hAnsi="宋体" w:cs="宋体"/>
          <w:color w:val="auto"/>
          <w:sz w:val="24"/>
          <w:szCs w:val="24"/>
          <w:highlight w:val="none"/>
        </w:rPr>
        <w:t>）</w:t>
      </w:r>
    </w:p>
    <w:p>
      <w:pPr>
        <w:spacing w:line="360" w:lineRule="auto"/>
        <w:ind w:firstLine="480" w:firstLineChars="200"/>
        <w:rPr>
          <w:rFonts w:ascii="宋体" w:hAnsi="宋体" w:cs="宋体"/>
          <w:color w:val="auto"/>
          <w:sz w:val="24"/>
          <w:szCs w:val="24"/>
          <w:highlight w:val="none"/>
        </w:rPr>
      </w:pPr>
    </w:p>
    <w:p>
      <w:pPr>
        <w:spacing w:line="360" w:lineRule="auto"/>
        <w:ind w:firstLine="480" w:firstLineChars="200"/>
        <w:rPr>
          <w:rFonts w:ascii="宋体" w:hAnsi="宋体" w:cs="宋体"/>
          <w:color w:val="auto"/>
          <w:sz w:val="24"/>
          <w:szCs w:val="24"/>
          <w:highlight w:val="none"/>
          <w:u w:val="single"/>
        </w:rPr>
      </w:pPr>
      <w:r>
        <w:rPr>
          <w:rFonts w:hint="eastAsia" w:ascii="宋体" w:hAnsi="宋体" w:cs="宋体"/>
          <w:color w:val="auto"/>
          <w:sz w:val="24"/>
          <w:szCs w:val="24"/>
          <w:highlight w:val="none"/>
        </w:rPr>
        <w:t>法人或其授权代表（签字或盖章）：</w:t>
      </w:r>
    </w:p>
    <w:p>
      <w:pPr>
        <w:spacing w:line="360" w:lineRule="auto"/>
        <w:ind w:firstLine="480" w:firstLineChars="200"/>
        <w:rPr>
          <w:rFonts w:ascii="宋体" w:hAnsi="宋体" w:cs="宋体"/>
          <w:color w:val="auto"/>
          <w:sz w:val="24"/>
          <w:szCs w:val="24"/>
          <w:highlight w:val="none"/>
        </w:rPr>
      </w:pP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 xml:space="preserve">                        日    期：</w:t>
      </w:r>
    </w:p>
    <w:p>
      <w:pPr>
        <w:spacing w:line="360" w:lineRule="auto"/>
        <w:ind w:firstLine="480" w:firstLineChars="200"/>
        <w:rPr>
          <w:rFonts w:ascii="宋体" w:hAnsi="宋体" w:cs="宋体"/>
          <w:color w:val="auto"/>
          <w:sz w:val="24"/>
          <w:szCs w:val="24"/>
          <w:highlight w:val="none"/>
        </w:rPr>
      </w:pPr>
    </w:p>
    <w:p>
      <w:pPr>
        <w:spacing w:line="360" w:lineRule="auto"/>
        <w:ind w:firstLine="480" w:firstLineChars="200"/>
        <w:rPr>
          <w:rFonts w:ascii="宋体" w:hAnsi="宋体" w:cs="宋体"/>
          <w:color w:val="auto"/>
          <w:sz w:val="24"/>
          <w:szCs w:val="24"/>
          <w:highlight w:val="none"/>
          <w:u w:val="single"/>
        </w:rPr>
      </w:pPr>
      <w:r>
        <w:rPr>
          <w:rFonts w:hint="eastAsia" w:ascii="宋体" w:hAnsi="宋体" w:cs="宋体"/>
          <w:color w:val="auto"/>
          <w:sz w:val="24"/>
          <w:szCs w:val="24"/>
          <w:highlight w:val="none"/>
        </w:rPr>
        <w:t xml:space="preserve">     通讯地址：</w:t>
      </w:r>
    </w:p>
    <w:p>
      <w:pPr>
        <w:spacing w:line="360" w:lineRule="auto"/>
        <w:ind w:firstLine="480" w:firstLineChars="200"/>
        <w:rPr>
          <w:rFonts w:ascii="宋体" w:hAnsi="宋体" w:cs="宋体"/>
          <w:color w:val="auto"/>
          <w:sz w:val="24"/>
          <w:szCs w:val="24"/>
          <w:highlight w:val="none"/>
          <w:u w:val="single"/>
        </w:rPr>
      </w:pPr>
      <w:r>
        <w:rPr>
          <w:rFonts w:hint="eastAsia" w:ascii="宋体" w:hAnsi="宋体" w:cs="宋体"/>
          <w:color w:val="auto"/>
          <w:sz w:val="24"/>
          <w:szCs w:val="24"/>
          <w:highlight w:val="none"/>
        </w:rPr>
        <w:t xml:space="preserve">     邮政编码：     电   话：</w:t>
      </w:r>
    </w:p>
    <w:p>
      <w:pPr>
        <w:spacing w:line="360" w:lineRule="auto"/>
        <w:ind w:firstLine="480" w:firstLineChars="200"/>
        <w:rPr>
          <w:rFonts w:ascii="宋体" w:hAnsi="宋体" w:cs="宋体"/>
          <w:color w:val="auto"/>
          <w:sz w:val="24"/>
          <w:szCs w:val="24"/>
          <w:highlight w:val="none"/>
          <w:u w:val="single"/>
        </w:rPr>
      </w:pPr>
      <w:r>
        <w:rPr>
          <w:rFonts w:hint="eastAsia" w:ascii="宋体" w:hAnsi="宋体" w:cs="宋体"/>
          <w:color w:val="auto"/>
          <w:sz w:val="24"/>
          <w:szCs w:val="24"/>
          <w:highlight w:val="none"/>
        </w:rPr>
        <w:t xml:space="preserve">     传    真：</w:t>
      </w:r>
    </w:p>
    <w:p>
      <w:pPr>
        <w:spacing w:line="360" w:lineRule="auto"/>
        <w:ind w:firstLine="480" w:firstLineChars="200"/>
        <w:rPr>
          <w:rFonts w:ascii="宋体" w:hAnsi="宋体" w:cs="宋体"/>
          <w:color w:val="auto"/>
          <w:sz w:val="24"/>
          <w:szCs w:val="24"/>
          <w:highlight w:val="none"/>
        </w:rPr>
      </w:pP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 xml:space="preserve">     投标人开户行: </w:t>
      </w:r>
    </w:p>
    <w:p>
      <w:pPr>
        <w:spacing w:line="360" w:lineRule="auto"/>
        <w:ind w:firstLine="480" w:firstLineChars="200"/>
        <w:rPr>
          <w:rFonts w:ascii="宋体" w:hAnsi="宋体" w:cs="宋体"/>
          <w:color w:val="auto"/>
          <w:sz w:val="24"/>
          <w:szCs w:val="24"/>
          <w:highlight w:val="none"/>
          <w:u w:val="single"/>
        </w:rPr>
      </w:pPr>
      <w:r>
        <w:rPr>
          <w:rFonts w:hint="eastAsia" w:ascii="宋体" w:hAnsi="宋体" w:cs="宋体"/>
          <w:color w:val="auto"/>
          <w:sz w:val="24"/>
          <w:szCs w:val="24"/>
          <w:highlight w:val="none"/>
        </w:rPr>
        <w:t xml:space="preserve">     账        号: </w:t>
      </w:r>
    </w:p>
    <w:p>
      <w:pPr>
        <w:tabs>
          <w:tab w:val="left" w:pos="630"/>
        </w:tabs>
        <w:spacing w:line="360" w:lineRule="auto"/>
        <w:ind w:firstLine="480" w:firstLineChars="200"/>
        <w:rPr>
          <w:rFonts w:ascii="宋体" w:hAnsi="宋体" w:cs="宋体"/>
          <w:color w:val="auto"/>
          <w:sz w:val="24"/>
          <w:szCs w:val="24"/>
          <w:highlight w:val="none"/>
        </w:rPr>
      </w:pPr>
    </w:p>
    <w:p>
      <w:pPr>
        <w:spacing w:line="360" w:lineRule="auto"/>
        <w:ind w:firstLine="480" w:firstLineChars="200"/>
        <w:jc w:val="center"/>
        <w:rPr>
          <w:rFonts w:ascii="宋体" w:hAnsi="宋体" w:cs="宋体"/>
          <w:b/>
          <w:bCs/>
          <w:color w:val="auto"/>
          <w:sz w:val="32"/>
          <w:szCs w:val="32"/>
          <w:highlight w:val="none"/>
        </w:rPr>
      </w:pPr>
      <w:r>
        <w:rPr>
          <w:rFonts w:hint="eastAsia" w:ascii="宋体" w:hAnsi="宋体" w:cs="宋体"/>
          <w:color w:val="auto"/>
          <w:sz w:val="24"/>
          <w:szCs w:val="24"/>
          <w:highlight w:val="none"/>
        </w:rPr>
        <w:br w:type="page"/>
      </w:r>
      <w:r>
        <w:rPr>
          <w:rFonts w:hint="eastAsia" w:ascii="宋体" w:hAnsi="宋体" w:cs="宋体"/>
          <w:b/>
          <w:bCs/>
          <w:color w:val="auto"/>
          <w:sz w:val="32"/>
          <w:szCs w:val="32"/>
          <w:highlight w:val="none"/>
        </w:rPr>
        <w:t>三.法定代表人证明</w:t>
      </w:r>
    </w:p>
    <w:p>
      <w:pPr>
        <w:spacing w:line="360" w:lineRule="auto"/>
        <w:ind w:firstLine="480" w:firstLineChars="200"/>
        <w:jc w:val="center"/>
        <w:rPr>
          <w:rFonts w:ascii="宋体" w:hAnsi="宋体" w:cs="宋体"/>
          <w:color w:val="auto"/>
          <w:sz w:val="24"/>
          <w:szCs w:val="24"/>
          <w:highlight w:val="none"/>
        </w:rPr>
      </w:pPr>
      <w:r>
        <w:rPr>
          <w:rFonts w:hint="eastAsia" w:ascii="宋体" w:hAnsi="宋体" w:cs="宋体"/>
          <w:color w:val="auto"/>
          <w:sz w:val="24"/>
          <w:szCs w:val="24"/>
          <w:highlight w:val="none"/>
        </w:rPr>
        <w:t>（法定代表人参加开标会，须出示此证明）</w:t>
      </w:r>
    </w:p>
    <w:p>
      <w:pPr>
        <w:tabs>
          <w:tab w:val="left" w:pos="8280"/>
        </w:tabs>
        <w:spacing w:line="360" w:lineRule="auto"/>
        <w:ind w:firstLine="482" w:firstLineChars="200"/>
        <w:rPr>
          <w:rFonts w:ascii="宋体" w:hAnsi="宋体" w:cs="宋体"/>
          <w:color w:val="auto"/>
          <w:sz w:val="24"/>
          <w:szCs w:val="24"/>
          <w:highlight w:val="none"/>
        </w:rPr>
      </w:pPr>
      <w:r>
        <w:rPr>
          <w:rFonts w:hint="eastAsia" w:ascii="宋体" w:hAnsi="宋体" w:cs="宋体"/>
          <w:b/>
          <w:color w:val="auto"/>
          <w:sz w:val="24"/>
          <w:szCs w:val="24"/>
          <w:highlight w:val="none"/>
          <w:u w:val="single"/>
        </w:rPr>
        <w:t xml:space="preserve">                 （</w:t>
      </w:r>
      <w:r>
        <w:rPr>
          <w:rFonts w:hint="eastAsia" w:ascii="宋体" w:hAnsi="宋体" w:cs="宋体"/>
          <w:b/>
          <w:color w:val="auto"/>
          <w:sz w:val="24"/>
          <w:szCs w:val="24"/>
          <w:highlight w:val="none"/>
        </w:rPr>
        <w:t>采购人）</w:t>
      </w:r>
      <w:r>
        <w:rPr>
          <w:rFonts w:hint="eastAsia" w:ascii="宋体" w:hAnsi="宋体" w:cs="宋体"/>
          <w:color w:val="auto"/>
          <w:sz w:val="24"/>
          <w:szCs w:val="24"/>
          <w:highlight w:val="none"/>
        </w:rPr>
        <w:t>：</w:t>
      </w: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是我单位法定代表人。参加贵单位组织的</w:t>
      </w:r>
      <w:r>
        <w:rPr>
          <w:rFonts w:hint="eastAsia" w:ascii="宋体" w:hAnsi="宋体" w:cs="宋体"/>
          <w:color w:val="auto"/>
          <w:sz w:val="24"/>
          <w:szCs w:val="24"/>
          <w:highlight w:val="none"/>
          <w:u w:val="single"/>
        </w:rPr>
        <w:t xml:space="preserve">      项目</w:t>
      </w:r>
      <w:r>
        <w:rPr>
          <w:rFonts w:hint="eastAsia" w:ascii="宋体" w:hAnsi="宋体" w:cs="宋体"/>
          <w:color w:val="auto"/>
          <w:sz w:val="24"/>
          <w:szCs w:val="24"/>
          <w:highlight w:val="none"/>
        </w:rPr>
        <w:t>投标活动，全权代表我单位处理招标的有关事宜。</w:t>
      </w:r>
    </w:p>
    <w:p>
      <w:pPr>
        <w:tabs>
          <w:tab w:val="left" w:pos="840"/>
          <w:tab w:val="left" w:pos="8280"/>
        </w:tabs>
        <w:spacing w:line="360" w:lineRule="auto"/>
        <w:ind w:firstLine="480" w:firstLineChars="200"/>
        <w:rPr>
          <w:rFonts w:ascii="宋体" w:hAnsi="宋体" w:cs="宋体"/>
          <w:color w:val="auto"/>
          <w:sz w:val="24"/>
          <w:szCs w:val="24"/>
          <w:highlight w:val="none"/>
        </w:rPr>
      </w:pPr>
    </w:p>
    <w:p>
      <w:pPr>
        <w:tabs>
          <w:tab w:val="left" w:pos="8280"/>
        </w:tabs>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附法定代表人情况：</w:t>
      </w:r>
    </w:p>
    <w:p>
      <w:pPr>
        <w:tabs>
          <w:tab w:val="left" w:pos="8280"/>
        </w:tabs>
        <w:spacing w:line="360" w:lineRule="auto"/>
        <w:ind w:firstLine="480" w:firstLineChars="200"/>
        <w:rPr>
          <w:rFonts w:ascii="宋体" w:hAnsi="宋体" w:cs="宋体"/>
          <w:color w:val="auto"/>
          <w:sz w:val="24"/>
          <w:szCs w:val="24"/>
          <w:highlight w:val="none"/>
          <w:u w:val="single"/>
        </w:rPr>
      </w:pPr>
      <w:r>
        <w:rPr>
          <w:rFonts w:hint="eastAsia" w:ascii="宋体" w:hAnsi="宋体" w:cs="宋体"/>
          <w:color w:val="auto"/>
          <w:sz w:val="24"/>
          <w:szCs w:val="24"/>
          <w:highlight w:val="none"/>
        </w:rPr>
        <w:t>姓名： 性别：年龄：职务：</w:t>
      </w:r>
    </w:p>
    <w:p>
      <w:pPr>
        <w:tabs>
          <w:tab w:val="left" w:pos="8280"/>
        </w:tabs>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身份证号码：</w:t>
      </w:r>
    </w:p>
    <w:p>
      <w:pPr>
        <w:tabs>
          <w:tab w:val="left" w:pos="8280"/>
        </w:tabs>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 xml:space="preserve">详细通讯地址： </w:t>
      </w:r>
    </w:p>
    <w:p>
      <w:pPr>
        <w:tabs>
          <w:tab w:val="left" w:pos="8280"/>
        </w:tabs>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电话：传真：</w:t>
      </w:r>
    </w:p>
    <w:p>
      <w:pPr>
        <w:tabs>
          <w:tab w:val="left" w:pos="8280"/>
        </w:tabs>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邮政编码：</w:t>
      </w:r>
    </w:p>
    <w:p>
      <w:pPr>
        <w:tabs>
          <w:tab w:val="left" w:pos="8280"/>
        </w:tabs>
        <w:spacing w:line="360" w:lineRule="auto"/>
        <w:ind w:firstLine="480" w:firstLineChars="200"/>
        <w:rPr>
          <w:rFonts w:ascii="宋体" w:hAnsi="宋体" w:cs="宋体"/>
          <w:color w:val="auto"/>
          <w:sz w:val="24"/>
          <w:szCs w:val="24"/>
          <w:highlight w:val="none"/>
        </w:rPr>
      </w:pPr>
    </w:p>
    <w:p>
      <w:pPr>
        <w:tabs>
          <w:tab w:val="left" w:pos="8280"/>
        </w:tabs>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单位名称（公章）                      法定代表人（签字）</w:t>
      </w:r>
    </w:p>
    <w:p>
      <w:pPr>
        <w:tabs>
          <w:tab w:val="left" w:pos="8280"/>
        </w:tabs>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 xml:space="preserve">年   月   日                          年   月    日  </w:t>
      </w:r>
    </w:p>
    <w:p>
      <w:pPr>
        <w:spacing w:line="360" w:lineRule="auto"/>
        <w:ind w:firstLine="442" w:firstLineChars="200"/>
        <w:jc w:val="center"/>
        <w:rPr>
          <w:rFonts w:ascii="宋体" w:hAnsi="宋体" w:cs="宋体"/>
          <w:b/>
          <w:color w:val="auto"/>
          <w:spacing w:val="-10"/>
          <w:sz w:val="24"/>
          <w:szCs w:val="24"/>
          <w:highlight w:val="none"/>
        </w:rPr>
      </w:pPr>
    </w:p>
    <w:p>
      <w:pPr>
        <w:spacing w:line="360" w:lineRule="auto"/>
        <w:ind w:firstLine="442" w:firstLineChars="200"/>
        <w:rPr>
          <w:rFonts w:ascii="宋体" w:hAnsi="宋体" w:cs="宋体"/>
          <w:b/>
          <w:color w:val="auto"/>
          <w:spacing w:val="-10"/>
          <w:sz w:val="24"/>
          <w:szCs w:val="24"/>
          <w:highlight w:val="none"/>
        </w:rPr>
      </w:pPr>
    </w:p>
    <w:p>
      <w:pPr>
        <w:spacing w:line="360" w:lineRule="auto"/>
        <w:ind w:firstLine="442" w:firstLineChars="200"/>
        <w:rPr>
          <w:rFonts w:ascii="宋体" w:hAnsi="宋体" w:cs="宋体"/>
          <w:b/>
          <w:color w:val="auto"/>
          <w:spacing w:val="-10"/>
          <w:sz w:val="24"/>
          <w:szCs w:val="24"/>
          <w:highlight w:val="none"/>
        </w:rPr>
      </w:pPr>
    </w:p>
    <w:p>
      <w:pPr>
        <w:tabs>
          <w:tab w:val="left" w:pos="8280"/>
        </w:tabs>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法定代表人身份证复印件</w:t>
      </w:r>
    </w:p>
    <w:p>
      <w:pPr>
        <w:ind w:firstLine="480" w:firstLineChars="200"/>
        <w:jc w:val="center"/>
        <w:rPr>
          <w:rFonts w:ascii="宋体" w:hAnsi="宋体" w:cs="宋体"/>
          <w:b/>
          <w:bCs/>
          <w:color w:val="auto"/>
          <w:sz w:val="24"/>
          <w:szCs w:val="24"/>
          <w:highlight w:val="none"/>
        </w:rPr>
      </w:pPr>
      <w:r>
        <w:rPr>
          <w:rFonts w:hint="eastAsia" w:ascii="宋体" w:hAnsi="宋体" w:cs="宋体"/>
          <w:color w:val="auto"/>
          <w:sz w:val="24"/>
          <w:szCs w:val="24"/>
          <w:highlight w:val="none"/>
        </w:rPr>
        <w:t>（粘贴此处）</w:t>
      </w:r>
      <w:r>
        <w:rPr>
          <w:rFonts w:hint="eastAsia" w:ascii="宋体" w:hAnsi="宋体" w:cs="宋体"/>
          <w:b/>
          <w:color w:val="auto"/>
          <w:sz w:val="24"/>
          <w:szCs w:val="24"/>
          <w:highlight w:val="none"/>
        </w:rPr>
        <w:br w:type="page"/>
      </w:r>
      <w:bookmarkStart w:id="28" w:name="_Toc342999324"/>
      <w:bookmarkStart w:id="29" w:name="_Toc25948"/>
      <w:bookmarkStart w:id="30" w:name="_Toc342993265"/>
      <w:bookmarkStart w:id="31" w:name="_Toc5177"/>
      <w:bookmarkStart w:id="32" w:name="_Toc425349356"/>
      <w:bookmarkStart w:id="33" w:name="_Toc343000923"/>
      <w:bookmarkStart w:id="34" w:name="_Toc349123144"/>
      <w:r>
        <w:rPr>
          <w:rFonts w:hint="eastAsia" w:ascii="宋体" w:hAnsi="宋体" w:cs="宋体"/>
          <w:b/>
          <w:bCs/>
          <w:color w:val="auto"/>
          <w:sz w:val="32"/>
          <w:szCs w:val="32"/>
          <w:highlight w:val="none"/>
        </w:rPr>
        <w:t>四.法定代表人授权委托书</w:t>
      </w:r>
      <w:bookmarkEnd w:id="28"/>
      <w:bookmarkEnd w:id="29"/>
      <w:bookmarkEnd w:id="30"/>
      <w:bookmarkEnd w:id="31"/>
      <w:bookmarkEnd w:id="32"/>
      <w:bookmarkEnd w:id="33"/>
      <w:bookmarkEnd w:id="34"/>
    </w:p>
    <w:p>
      <w:pPr>
        <w:tabs>
          <w:tab w:val="left" w:pos="8280"/>
        </w:tabs>
        <w:spacing w:line="360" w:lineRule="auto"/>
        <w:ind w:firstLine="482" w:firstLineChars="200"/>
        <w:jc w:val="left"/>
        <w:rPr>
          <w:rFonts w:ascii="宋体" w:hAnsi="宋体" w:cs="宋体"/>
          <w:color w:val="auto"/>
          <w:sz w:val="24"/>
          <w:szCs w:val="24"/>
          <w:highlight w:val="none"/>
        </w:rPr>
      </w:pPr>
      <w:r>
        <w:rPr>
          <w:rFonts w:hint="eastAsia" w:ascii="宋体" w:hAnsi="宋体" w:cs="宋体"/>
          <w:b/>
          <w:color w:val="auto"/>
          <w:sz w:val="24"/>
          <w:szCs w:val="24"/>
          <w:highlight w:val="none"/>
          <w:u w:val="single"/>
        </w:rPr>
        <w:t xml:space="preserve">                 （</w:t>
      </w:r>
      <w:r>
        <w:rPr>
          <w:rFonts w:hint="eastAsia" w:ascii="宋体" w:hAnsi="宋体" w:cs="宋体"/>
          <w:b/>
          <w:color w:val="auto"/>
          <w:sz w:val="24"/>
          <w:szCs w:val="24"/>
          <w:highlight w:val="none"/>
        </w:rPr>
        <w:t>采购人）</w:t>
      </w:r>
      <w:r>
        <w:rPr>
          <w:rFonts w:hint="eastAsia" w:ascii="宋体" w:hAnsi="宋体" w:cs="宋体"/>
          <w:color w:val="auto"/>
          <w:sz w:val="24"/>
          <w:szCs w:val="24"/>
          <w:highlight w:val="none"/>
        </w:rPr>
        <w:t>：</w:t>
      </w: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本授权书声明：（投标人名称）的（法人代表姓名、职务）授权（被授权人的姓名、职务）为我方就</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项目投标活动的合法代理人，以我方名义全权处理与该项目投标、签订合同以及合同执行有关的一切事务。</w:t>
      </w: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特此声明。</w:t>
      </w:r>
    </w:p>
    <w:p>
      <w:pPr>
        <w:spacing w:line="360" w:lineRule="auto"/>
        <w:ind w:firstLine="480" w:firstLineChars="200"/>
        <w:rPr>
          <w:rFonts w:ascii="宋体" w:hAnsi="宋体" w:cs="宋体"/>
          <w:color w:val="auto"/>
          <w:sz w:val="24"/>
          <w:szCs w:val="24"/>
          <w:highlight w:val="none"/>
        </w:rPr>
      </w:pPr>
    </w:p>
    <w:p>
      <w:pPr>
        <w:spacing w:line="360" w:lineRule="auto"/>
        <w:ind w:firstLine="480" w:firstLineChars="200"/>
        <w:rPr>
          <w:rFonts w:ascii="宋体" w:hAnsi="宋体" w:cs="宋体"/>
          <w:color w:val="auto"/>
          <w:sz w:val="24"/>
          <w:szCs w:val="24"/>
          <w:highlight w:val="none"/>
          <w:u w:val="single"/>
        </w:rPr>
      </w:pPr>
      <w:r>
        <w:rPr>
          <w:rFonts w:hint="eastAsia" w:ascii="宋体" w:hAnsi="宋体" w:cs="宋体"/>
          <w:color w:val="auto"/>
          <w:sz w:val="24"/>
          <w:szCs w:val="24"/>
          <w:highlight w:val="none"/>
        </w:rPr>
        <w:t>法定代表人签字或盖章：</w:t>
      </w:r>
    </w:p>
    <w:p>
      <w:pPr>
        <w:spacing w:line="360" w:lineRule="auto"/>
        <w:ind w:firstLine="480" w:firstLineChars="200"/>
        <w:rPr>
          <w:rFonts w:ascii="宋体" w:hAnsi="宋体" w:cs="宋体"/>
          <w:color w:val="auto"/>
          <w:sz w:val="24"/>
          <w:szCs w:val="24"/>
          <w:highlight w:val="none"/>
          <w:u w:val="single"/>
        </w:rPr>
      </w:pPr>
      <w:r>
        <w:rPr>
          <w:rFonts w:hint="eastAsia" w:ascii="宋体" w:hAnsi="宋体" w:cs="宋体"/>
          <w:color w:val="auto"/>
          <w:sz w:val="24"/>
          <w:szCs w:val="24"/>
          <w:highlight w:val="none"/>
        </w:rPr>
        <w:t xml:space="preserve">          职    务：</w:t>
      </w: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代理人（被授权人）：</w:t>
      </w: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 xml:space="preserve">          职    务：</w:t>
      </w: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 xml:space="preserve">          手    机：</w:t>
      </w: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 xml:space="preserve">                    投标人名称：</w:t>
      </w: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 xml:space="preserve">                             （投标人盖章）</w:t>
      </w:r>
    </w:p>
    <w:p>
      <w:pPr>
        <w:spacing w:line="360" w:lineRule="auto"/>
        <w:ind w:firstLine="480" w:firstLineChars="200"/>
        <w:rPr>
          <w:rFonts w:ascii="宋体" w:hAnsi="宋体" w:cs="宋体"/>
          <w:color w:val="auto"/>
          <w:sz w:val="24"/>
          <w:szCs w:val="24"/>
          <w:highlight w:val="none"/>
        </w:rPr>
      </w:pPr>
    </w:p>
    <w:p>
      <w:pPr>
        <w:spacing w:line="360" w:lineRule="auto"/>
        <w:ind w:firstLine="480" w:firstLineChars="200"/>
        <w:rPr>
          <w:rFonts w:ascii="宋体" w:hAnsi="宋体" w:cs="宋体"/>
          <w:color w:val="auto"/>
          <w:sz w:val="24"/>
          <w:szCs w:val="24"/>
          <w:highlight w:val="none"/>
          <w:u w:val="single"/>
        </w:rPr>
      </w:pPr>
      <w:r>
        <w:rPr>
          <w:rFonts w:hint="eastAsia" w:ascii="宋体" w:hAnsi="宋体" w:cs="宋体"/>
          <w:color w:val="auto"/>
          <w:sz w:val="24"/>
          <w:szCs w:val="24"/>
          <w:highlight w:val="none"/>
        </w:rPr>
        <w:t xml:space="preserve">                    日      期：</w:t>
      </w:r>
    </w:p>
    <w:p>
      <w:pPr>
        <w:tabs>
          <w:tab w:val="left" w:pos="8280"/>
        </w:tabs>
        <w:spacing w:line="360" w:lineRule="auto"/>
        <w:ind w:firstLine="480" w:firstLineChars="200"/>
        <w:rPr>
          <w:rFonts w:ascii="宋体" w:hAnsi="宋体" w:cs="宋体"/>
          <w:color w:val="auto"/>
          <w:sz w:val="24"/>
          <w:szCs w:val="24"/>
          <w:highlight w:val="none"/>
        </w:rPr>
      </w:pPr>
    </w:p>
    <w:p>
      <w:pPr>
        <w:tabs>
          <w:tab w:val="left" w:pos="8280"/>
        </w:tabs>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附委托代理人身份证复印件                 附法定代表人身份证复印件</w:t>
      </w:r>
    </w:p>
    <w:p>
      <w:pPr>
        <w:tabs>
          <w:tab w:val="left" w:pos="8280"/>
        </w:tabs>
        <w:spacing w:line="360" w:lineRule="auto"/>
        <w:ind w:firstLine="480" w:firstLineChars="200"/>
        <w:rPr>
          <w:rFonts w:ascii="宋体" w:hAnsi="宋体" w:cs="宋体"/>
          <w:color w:val="auto"/>
          <w:sz w:val="24"/>
          <w:szCs w:val="24"/>
          <w:highlight w:val="none"/>
        </w:rPr>
      </w:pPr>
    </w:p>
    <w:p>
      <w:pPr>
        <w:spacing w:before="66" w:beforeLines="20" w:after="66" w:afterLines="20" w:line="360" w:lineRule="auto"/>
        <w:ind w:firstLine="480" w:firstLineChars="200"/>
        <w:jc w:val="center"/>
        <w:rPr>
          <w:rFonts w:ascii="宋体" w:hAnsi="宋体" w:cs="宋体"/>
          <w:color w:val="auto"/>
          <w:sz w:val="24"/>
          <w:szCs w:val="24"/>
          <w:highlight w:val="none"/>
        </w:rPr>
      </w:pPr>
    </w:p>
    <w:p>
      <w:pPr>
        <w:spacing w:before="66" w:beforeLines="20" w:after="66" w:afterLines="20" w:line="360" w:lineRule="auto"/>
        <w:ind w:firstLine="480" w:firstLineChars="200"/>
        <w:rPr>
          <w:rFonts w:ascii="宋体" w:hAnsi="宋体" w:cs="宋体"/>
          <w:color w:val="auto"/>
          <w:sz w:val="24"/>
          <w:szCs w:val="24"/>
          <w:highlight w:val="none"/>
        </w:rPr>
      </w:pPr>
    </w:p>
    <w:p>
      <w:pPr>
        <w:ind w:left="360" w:firstLine="480" w:firstLineChars="200"/>
        <w:jc w:val="center"/>
        <w:rPr>
          <w:rFonts w:ascii="宋体" w:hAnsi="宋体" w:cs="宋体"/>
          <w:b/>
          <w:color w:val="auto"/>
          <w:sz w:val="32"/>
          <w:szCs w:val="32"/>
          <w:highlight w:val="none"/>
        </w:rPr>
      </w:pPr>
      <w:bookmarkStart w:id="35" w:name="_Hlt509738950"/>
      <w:bookmarkEnd w:id="35"/>
      <w:bookmarkStart w:id="36" w:name="_Toc220232402"/>
      <w:bookmarkStart w:id="37" w:name="_Toc300210390"/>
      <w:bookmarkStart w:id="38" w:name="_Toc351103058"/>
      <w:bookmarkStart w:id="39" w:name="_Toc516969105"/>
      <w:r>
        <w:rPr>
          <w:rFonts w:hint="eastAsia" w:ascii="宋体" w:hAnsi="宋体" w:cs="宋体"/>
          <w:color w:val="auto"/>
          <w:sz w:val="24"/>
          <w:szCs w:val="24"/>
          <w:highlight w:val="none"/>
        </w:rPr>
        <w:br w:type="page"/>
      </w:r>
      <w:bookmarkStart w:id="40" w:name="_Toc18969"/>
      <w:bookmarkStart w:id="41" w:name="_Toc425349357"/>
      <w:bookmarkStart w:id="42" w:name="_Toc28085"/>
      <w:bookmarkStart w:id="43" w:name="_Toc171417843"/>
      <w:bookmarkStart w:id="44" w:name="_Toc342999325"/>
      <w:bookmarkStart w:id="45" w:name="_Toc342993266"/>
      <w:bookmarkStart w:id="46" w:name="_Toc194750057"/>
      <w:bookmarkStart w:id="47" w:name="_Toc171415304"/>
      <w:bookmarkStart w:id="48" w:name="_Toc171418160"/>
      <w:bookmarkStart w:id="49" w:name="_Toc343000924"/>
      <w:bookmarkStart w:id="50" w:name="_Toc349123145"/>
      <w:r>
        <w:rPr>
          <w:rFonts w:hint="eastAsia" w:ascii="宋体" w:hAnsi="宋体" w:cs="宋体"/>
          <w:b/>
          <w:color w:val="auto"/>
          <w:sz w:val="32"/>
          <w:szCs w:val="32"/>
          <w:highlight w:val="none"/>
        </w:rPr>
        <w:t>五、投标人承诺函</w:t>
      </w:r>
      <w:bookmarkEnd w:id="40"/>
      <w:bookmarkEnd w:id="41"/>
      <w:bookmarkEnd w:id="42"/>
      <w:bookmarkEnd w:id="43"/>
      <w:bookmarkEnd w:id="44"/>
      <w:bookmarkEnd w:id="45"/>
      <w:bookmarkEnd w:id="46"/>
      <w:bookmarkEnd w:id="47"/>
      <w:bookmarkEnd w:id="48"/>
      <w:bookmarkEnd w:id="49"/>
      <w:bookmarkEnd w:id="50"/>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致：</w:t>
      </w:r>
      <w:r>
        <w:rPr>
          <w:rFonts w:hint="eastAsia" w:ascii="宋体" w:hAnsi="宋体" w:cs="宋体"/>
          <w:b/>
          <w:color w:val="auto"/>
          <w:sz w:val="24"/>
          <w:szCs w:val="24"/>
          <w:highlight w:val="none"/>
          <w:u w:val="single"/>
        </w:rPr>
        <w:t xml:space="preserve">                 （</w:t>
      </w:r>
      <w:r>
        <w:rPr>
          <w:rFonts w:hint="eastAsia" w:ascii="宋体" w:hAnsi="宋体" w:cs="宋体"/>
          <w:b/>
          <w:color w:val="auto"/>
          <w:sz w:val="24"/>
          <w:szCs w:val="24"/>
          <w:highlight w:val="none"/>
        </w:rPr>
        <w:t>采购人）</w:t>
      </w:r>
      <w:r>
        <w:rPr>
          <w:rFonts w:hint="eastAsia" w:ascii="宋体" w:hAnsi="宋体" w:cs="宋体"/>
          <w:color w:val="auto"/>
          <w:sz w:val="24"/>
          <w:szCs w:val="24"/>
          <w:highlight w:val="none"/>
        </w:rPr>
        <w:t>：</w:t>
      </w: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很荣幸能参与上述项目的投标。</w:t>
      </w:r>
    </w:p>
    <w:p>
      <w:pPr>
        <w:spacing w:line="360" w:lineRule="auto"/>
        <w:ind w:firstLine="480" w:firstLineChars="200"/>
        <w:rPr>
          <w:rFonts w:ascii="宋体" w:hAnsi="宋体" w:cs="宋体"/>
          <w:color w:val="auto"/>
          <w:sz w:val="24"/>
          <w:szCs w:val="24"/>
          <w:highlight w:val="none"/>
        </w:rPr>
      </w:pPr>
      <w:r>
        <w:rPr>
          <w:rFonts w:ascii="宋体" w:hAnsi="宋体" w:cs="宋体"/>
          <w:color w:val="auto"/>
          <w:sz w:val="24"/>
          <w:szCs w:val="24"/>
          <w:highlight w:val="none"/>
        </w:rPr>
        <mc:AlternateContent>
          <mc:Choice Requires="wps">
            <w:drawing>
              <wp:anchor distT="0" distB="0" distL="114300" distR="114300" simplePos="0" relativeHeight="251659264" behindDoc="0" locked="0" layoutInCell="1" allowOverlap="1">
                <wp:simplePos x="0" y="0"/>
                <wp:positionH relativeFrom="column">
                  <wp:posOffset>914400</wp:posOffset>
                </wp:positionH>
                <wp:positionV relativeFrom="paragraph">
                  <wp:posOffset>205105</wp:posOffset>
                </wp:positionV>
                <wp:extent cx="1709420" cy="0"/>
                <wp:effectExtent l="0" t="0" r="5080" b="0"/>
                <wp:wrapNone/>
                <wp:docPr id="3" name="直接连接符 2"/>
                <wp:cNvGraphicFramePr/>
                <a:graphic xmlns:a="http://schemas.openxmlformats.org/drawingml/2006/main">
                  <a:graphicData uri="http://schemas.microsoft.com/office/word/2010/wordprocessingShape">
                    <wps:wsp>
                      <wps:cNvCnPr/>
                      <wps:spPr>
                        <a:xfrm>
                          <a:off x="0" y="0"/>
                          <a:ext cx="170942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直接连接符 2" o:spid="_x0000_s1026" o:spt="20" style="position:absolute;left:0pt;margin-left:72pt;margin-top:16.15pt;height:0pt;width:134.6pt;z-index:251659264;mso-width-relative:page;mso-height-relative:page;" filled="f" stroked="t" coordsize="21600,21600" o:gfxdata="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Gkb&#10;l0jVAAAACQEAAA8AAAAAAAAAAQAgAAAAIgAAAGRycy9kb3ducmV2LnhtbFBLAQIUABQAAAAIAIdO&#10;4kCjEbli7QEAANgDAAAOAAAAAAAAAAEAIAAAACQBAABkcnMvZTJvRG9jLnhtbFBLBQYAAAAABgAG&#10;AFkBAACDBQAAAAA=&#10;">
                <v:fill on="f" focussize="0,0"/>
                <v:stroke color="#000000" joinstyle="round"/>
                <v:imagedata o:title=""/>
                <o:lock v:ext="edit" aspectratio="f"/>
              </v:line>
            </w:pict>
          </mc:Fallback>
        </mc:AlternateContent>
      </w:r>
      <w:r>
        <w:rPr>
          <w:rFonts w:hint="eastAsia" w:ascii="宋体" w:hAnsi="宋体" w:cs="宋体"/>
          <w:color w:val="auto"/>
          <w:sz w:val="24"/>
          <w:szCs w:val="24"/>
          <w:highlight w:val="none"/>
        </w:rPr>
        <w:t>我代表                       （投标人名称），在此作如下承诺：</w:t>
      </w:r>
    </w:p>
    <w:p>
      <w:pPr>
        <w:numPr>
          <w:ilvl w:val="0"/>
          <w:numId w:val="7"/>
        </w:num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我方完全响应招标文件规定的付款方式、服务期、售后服务等一切规定和要求。</w:t>
      </w: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2、若中标，我方将按照招标文件的具体规定与招标人签订合同，并且严格履</w:t>
      </w:r>
      <w:bookmarkStart w:id="106" w:name="_GoBack"/>
      <w:bookmarkEnd w:id="106"/>
      <w:r>
        <w:rPr>
          <w:rFonts w:hint="eastAsia" w:ascii="宋体" w:hAnsi="宋体" w:cs="宋体"/>
          <w:color w:val="auto"/>
          <w:sz w:val="24"/>
          <w:szCs w:val="24"/>
          <w:highlight w:val="none"/>
        </w:rPr>
        <w:t>行合同义务。</w:t>
      </w: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3、在整个招标过程中，我方若有违规行为，贵方可按招标文件和《中华人民共和国招标投标法》之规定给予惩罚，我方完全接受。</w:t>
      </w: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4、若中标，本承诺函将成为合同不可分割的一部分，与合同具有同等的法律效力。</w:t>
      </w:r>
    </w:p>
    <w:p>
      <w:pPr>
        <w:spacing w:line="360" w:lineRule="auto"/>
        <w:ind w:firstLine="480" w:firstLineChars="200"/>
        <w:rPr>
          <w:rFonts w:ascii="宋体" w:hAnsi="宋体" w:cs="宋体"/>
          <w:color w:val="auto"/>
          <w:sz w:val="24"/>
          <w:szCs w:val="24"/>
          <w:highlight w:val="none"/>
        </w:rPr>
      </w:pP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 xml:space="preserve">                            法人授权代表签字：               </w:t>
      </w: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 xml:space="preserve">                            投标人公章：                      </w:t>
      </w: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 xml:space="preserve">                            日      期：                      </w:t>
      </w:r>
    </w:p>
    <w:p>
      <w:pPr>
        <w:tabs>
          <w:tab w:val="left" w:pos="6300"/>
        </w:tabs>
        <w:adjustRightInd w:val="0"/>
        <w:snapToGrid w:val="0"/>
        <w:spacing w:line="480" w:lineRule="auto"/>
        <w:ind w:firstLine="480" w:firstLineChars="200"/>
        <w:rPr>
          <w:rFonts w:ascii="宋体" w:hAnsi="宋体" w:cs="宋体"/>
          <w:color w:val="auto"/>
          <w:sz w:val="24"/>
          <w:szCs w:val="24"/>
          <w:highlight w:val="none"/>
          <w:u w:val="single"/>
        </w:rPr>
      </w:pPr>
    </w:p>
    <w:p>
      <w:pPr>
        <w:tabs>
          <w:tab w:val="left" w:pos="6300"/>
        </w:tabs>
        <w:adjustRightInd w:val="0"/>
        <w:snapToGrid w:val="0"/>
        <w:spacing w:line="480" w:lineRule="auto"/>
        <w:ind w:firstLine="480" w:firstLineChars="200"/>
        <w:rPr>
          <w:rFonts w:ascii="宋体" w:hAnsi="宋体" w:cs="宋体"/>
          <w:color w:val="auto"/>
          <w:sz w:val="24"/>
          <w:szCs w:val="24"/>
          <w:highlight w:val="none"/>
          <w:u w:val="single"/>
        </w:rPr>
      </w:pPr>
    </w:p>
    <w:p>
      <w:pPr>
        <w:tabs>
          <w:tab w:val="left" w:pos="6300"/>
        </w:tabs>
        <w:adjustRightInd w:val="0"/>
        <w:snapToGrid w:val="0"/>
        <w:spacing w:line="480" w:lineRule="auto"/>
        <w:ind w:firstLine="480" w:firstLineChars="200"/>
        <w:rPr>
          <w:rFonts w:ascii="宋体" w:hAnsi="宋体" w:cs="宋体"/>
          <w:color w:val="auto"/>
          <w:sz w:val="24"/>
          <w:szCs w:val="24"/>
          <w:highlight w:val="none"/>
          <w:u w:val="single"/>
        </w:rPr>
      </w:pPr>
    </w:p>
    <w:p>
      <w:pPr>
        <w:tabs>
          <w:tab w:val="left" w:pos="6300"/>
        </w:tabs>
        <w:adjustRightInd w:val="0"/>
        <w:snapToGrid w:val="0"/>
        <w:spacing w:line="480" w:lineRule="auto"/>
        <w:ind w:firstLine="480" w:firstLineChars="200"/>
        <w:rPr>
          <w:rFonts w:ascii="宋体" w:hAnsi="宋体" w:cs="宋体"/>
          <w:color w:val="auto"/>
          <w:sz w:val="24"/>
          <w:szCs w:val="24"/>
          <w:highlight w:val="none"/>
          <w:u w:val="single"/>
        </w:rPr>
      </w:pPr>
    </w:p>
    <w:p>
      <w:pPr>
        <w:tabs>
          <w:tab w:val="left" w:pos="6300"/>
        </w:tabs>
        <w:adjustRightInd w:val="0"/>
        <w:snapToGrid w:val="0"/>
        <w:spacing w:line="480" w:lineRule="auto"/>
        <w:ind w:firstLine="480" w:firstLineChars="200"/>
        <w:rPr>
          <w:rFonts w:ascii="宋体" w:hAnsi="宋体" w:cs="宋体"/>
          <w:color w:val="auto"/>
          <w:sz w:val="24"/>
          <w:szCs w:val="24"/>
          <w:highlight w:val="none"/>
          <w:u w:val="single"/>
        </w:rPr>
      </w:pPr>
    </w:p>
    <w:p>
      <w:pPr>
        <w:tabs>
          <w:tab w:val="left" w:pos="6300"/>
        </w:tabs>
        <w:adjustRightInd w:val="0"/>
        <w:snapToGrid w:val="0"/>
        <w:spacing w:line="480" w:lineRule="auto"/>
        <w:ind w:firstLine="480" w:firstLineChars="200"/>
        <w:rPr>
          <w:rFonts w:ascii="宋体" w:hAnsi="宋体" w:cs="宋体"/>
          <w:color w:val="auto"/>
          <w:sz w:val="24"/>
          <w:szCs w:val="24"/>
          <w:highlight w:val="none"/>
          <w:u w:val="single"/>
        </w:rPr>
      </w:pPr>
    </w:p>
    <w:p>
      <w:pPr>
        <w:tabs>
          <w:tab w:val="left" w:pos="6300"/>
        </w:tabs>
        <w:adjustRightInd w:val="0"/>
        <w:snapToGrid w:val="0"/>
        <w:spacing w:line="480" w:lineRule="auto"/>
        <w:ind w:firstLine="480" w:firstLineChars="200"/>
        <w:rPr>
          <w:rFonts w:ascii="宋体" w:hAnsi="宋体" w:cs="宋体"/>
          <w:color w:val="auto"/>
          <w:sz w:val="24"/>
          <w:szCs w:val="24"/>
          <w:highlight w:val="none"/>
          <w:u w:val="single"/>
        </w:rPr>
      </w:pPr>
    </w:p>
    <w:p>
      <w:pPr>
        <w:tabs>
          <w:tab w:val="left" w:pos="6300"/>
        </w:tabs>
        <w:adjustRightInd w:val="0"/>
        <w:snapToGrid w:val="0"/>
        <w:spacing w:line="480" w:lineRule="auto"/>
        <w:ind w:firstLine="480" w:firstLineChars="200"/>
        <w:rPr>
          <w:rFonts w:ascii="宋体" w:hAnsi="宋体" w:cs="宋体"/>
          <w:color w:val="auto"/>
          <w:sz w:val="24"/>
          <w:szCs w:val="24"/>
          <w:highlight w:val="none"/>
          <w:u w:val="single"/>
        </w:rPr>
      </w:pPr>
    </w:p>
    <w:p>
      <w:pPr>
        <w:tabs>
          <w:tab w:val="left" w:pos="6300"/>
        </w:tabs>
        <w:adjustRightInd w:val="0"/>
        <w:snapToGrid w:val="0"/>
        <w:spacing w:line="480" w:lineRule="auto"/>
        <w:ind w:firstLine="480" w:firstLineChars="200"/>
        <w:rPr>
          <w:rFonts w:ascii="宋体" w:hAnsi="宋体" w:cs="宋体"/>
          <w:color w:val="auto"/>
          <w:sz w:val="24"/>
          <w:szCs w:val="24"/>
          <w:highlight w:val="none"/>
          <w:u w:val="single"/>
        </w:rPr>
      </w:pPr>
    </w:p>
    <w:p>
      <w:pPr>
        <w:ind w:left="360" w:firstLine="643" w:firstLineChars="200"/>
        <w:jc w:val="center"/>
        <w:rPr>
          <w:rFonts w:ascii="宋体" w:hAnsi="宋体" w:cs="宋体"/>
          <w:b/>
          <w:color w:val="auto"/>
          <w:sz w:val="32"/>
          <w:szCs w:val="32"/>
          <w:highlight w:val="none"/>
        </w:rPr>
      </w:pPr>
      <w:r>
        <w:rPr>
          <w:rFonts w:hint="eastAsia" w:ascii="宋体" w:hAnsi="宋体" w:cs="宋体"/>
          <w:b/>
          <w:color w:val="auto"/>
          <w:sz w:val="32"/>
          <w:szCs w:val="32"/>
          <w:highlight w:val="none"/>
        </w:rPr>
        <w:t>六、投标人质量承诺函</w:t>
      </w: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致：</w:t>
      </w:r>
      <w:r>
        <w:rPr>
          <w:rFonts w:hint="eastAsia" w:ascii="宋体" w:hAnsi="宋体" w:cs="宋体"/>
          <w:b/>
          <w:color w:val="auto"/>
          <w:sz w:val="24"/>
          <w:szCs w:val="24"/>
          <w:highlight w:val="none"/>
          <w:u w:val="single"/>
        </w:rPr>
        <w:t xml:space="preserve">                 （</w:t>
      </w:r>
      <w:r>
        <w:rPr>
          <w:rFonts w:hint="eastAsia" w:ascii="宋体" w:hAnsi="宋体" w:cs="宋体"/>
          <w:b/>
          <w:color w:val="auto"/>
          <w:sz w:val="24"/>
          <w:szCs w:val="24"/>
          <w:highlight w:val="none"/>
        </w:rPr>
        <w:t>采购人）</w:t>
      </w:r>
      <w:r>
        <w:rPr>
          <w:rFonts w:hint="eastAsia" w:ascii="宋体" w:hAnsi="宋体" w:cs="宋体"/>
          <w:color w:val="auto"/>
          <w:sz w:val="24"/>
          <w:szCs w:val="24"/>
          <w:highlight w:val="none"/>
        </w:rPr>
        <w:t>：</w:t>
      </w: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很荣幸能参与上述项目的投标。</w:t>
      </w:r>
    </w:p>
    <w:p>
      <w:pPr>
        <w:spacing w:line="600" w:lineRule="exact"/>
        <w:ind w:firstLine="480" w:firstLineChars="200"/>
        <w:rPr>
          <w:rFonts w:ascii="宋体" w:hAnsi="宋体" w:cs="宋体"/>
          <w:color w:val="auto"/>
          <w:sz w:val="24"/>
          <w:szCs w:val="24"/>
          <w:highlight w:val="none"/>
        </w:rPr>
      </w:pPr>
      <w:r>
        <w:rPr>
          <w:rFonts w:ascii="宋体" w:hAnsi="宋体" w:cs="宋体"/>
          <w:color w:val="auto"/>
          <w:sz w:val="24"/>
          <w:szCs w:val="24"/>
          <w:highlight w:val="none"/>
        </w:rPr>
        <mc:AlternateContent>
          <mc:Choice Requires="wps">
            <w:drawing>
              <wp:anchor distT="0" distB="0" distL="114300" distR="114300" simplePos="0" relativeHeight="251660288" behindDoc="0" locked="0" layoutInCell="1" allowOverlap="1">
                <wp:simplePos x="0" y="0"/>
                <wp:positionH relativeFrom="column">
                  <wp:posOffset>914400</wp:posOffset>
                </wp:positionH>
                <wp:positionV relativeFrom="paragraph">
                  <wp:posOffset>205105</wp:posOffset>
                </wp:positionV>
                <wp:extent cx="1709420" cy="0"/>
                <wp:effectExtent l="0" t="0" r="5080" b="0"/>
                <wp:wrapNone/>
                <wp:docPr id="2" name="直接连接符 2"/>
                <wp:cNvGraphicFramePr/>
                <a:graphic xmlns:a="http://schemas.openxmlformats.org/drawingml/2006/main">
                  <a:graphicData uri="http://schemas.microsoft.com/office/word/2010/wordprocessingShape">
                    <wps:wsp>
                      <wps:cNvCnPr/>
                      <wps:spPr>
                        <a:xfrm>
                          <a:off x="0" y="0"/>
                          <a:ext cx="170942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72pt;margin-top:16.15pt;height:0pt;width:134.6pt;z-index:251660288;mso-width-relative:page;mso-height-relative:page;" filled="f" stroked="t" coordsize="21600,21600" o:gfxdata="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aRuX&#10;SNUAAAAJAQAADwAAAAAAAAABACAAAAAiAAAAZHJzL2Rvd25yZXYueG1sUEsBAhQAFAAAAAgAh07i&#10;QMnlGgjsAQAA2AMAAA4AAAAAAAAAAQAgAAAAJAEAAGRycy9lMm9Eb2MueG1sUEsFBgAAAAAGAAYA&#10;WQEAAIIFAAAAAA==&#10;">
                <v:fill on="f" focussize="0,0"/>
                <v:stroke color="#000000" joinstyle="round"/>
                <v:imagedata o:title=""/>
                <o:lock v:ext="edit" aspectratio="f"/>
              </v:line>
            </w:pict>
          </mc:Fallback>
        </mc:AlternateContent>
      </w:r>
      <w:r>
        <w:rPr>
          <w:rFonts w:hint="eastAsia" w:ascii="宋体" w:hAnsi="宋体" w:cs="宋体"/>
          <w:color w:val="auto"/>
          <w:sz w:val="24"/>
          <w:szCs w:val="24"/>
          <w:highlight w:val="none"/>
        </w:rPr>
        <w:t>我代表                       （投标人名称），在此作如下承诺：</w:t>
      </w:r>
    </w:p>
    <w:p>
      <w:pPr>
        <w:numPr>
          <w:ilvl w:val="0"/>
          <w:numId w:val="8"/>
        </w:numPr>
        <w:spacing w:line="600" w:lineRule="exact"/>
        <w:rPr>
          <w:rFonts w:ascii="宋体" w:hAnsi="宋体" w:cs="宋体"/>
          <w:color w:val="auto"/>
          <w:sz w:val="24"/>
          <w:szCs w:val="24"/>
          <w:highlight w:val="none"/>
        </w:rPr>
      </w:pPr>
      <w:r>
        <w:rPr>
          <w:rFonts w:hint="eastAsia" w:ascii="宋体" w:hAnsi="宋体" w:cs="宋体"/>
          <w:color w:val="auto"/>
          <w:sz w:val="24"/>
          <w:szCs w:val="24"/>
          <w:highlight w:val="none"/>
        </w:rPr>
        <w:t>保证所提供的电缆所有性能完全符合国家标准要求。</w:t>
      </w:r>
    </w:p>
    <w:p>
      <w:pPr>
        <w:numPr>
          <w:ilvl w:val="0"/>
          <w:numId w:val="8"/>
        </w:numPr>
        <w:spacing w:line="600" w:lineRule="exact"/>
        <w:rPr>
          <w:rFonts w:ascii="宋体" w:hAnsi="宋体" w:cs="宋体"/>
          <w:color w:val="auto"/>
          <w:sz w:val="24"/>
          <w:szCs w:val="24"/>
          <w:highlight w:val="none"/>
        </w:rPr>
      </w:pPr>
      <w:r>
        <w:rPr>
          <w:rFonts w:hint="eastAsia" w:ascii="宋体" w:hAnsi="宋体" w:cs="宋体"/>
          <w:color w:val="auto"/>
          <w:sz w:val="24"/>
          <w:szCs w:val="24"/>
          <w:highlight w:val="none"/>
        </w:rPr>
        <w:t>若电缆因抽检不合格的，立即响应并无条件更换，一切损失由我厂负担。</w:t>
      </w:r>
    </w:p>
    <w:p>
      <w:pPr>
        <w:spacing w:line="6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3、在电缆</w:t>
      </w:r>
      <w:r>
        <w:rPr>
          <w:rFonts w:ascii="宋体" w:hAnsi="宋体" w:cs="宋体"/>
          <w:color w:val="auto"/>
          <w:sz w:val="24"/>
          <w:szCs w:val="24"/>
          <w:highlight w:val="none"/>
        </w:rPr>
        <w:t>进场检验或施工过程中</w:t>
      </w:r>
      <w:r>
        <w:rPr>
          <w:rFonts w:hint="eastAsia" w:ascii="宋体" w:hAnsi="宋体" w:cs="宋体"/>
          <w:color w:val="auto"/>
          <w:sz w:val="24"/>
          <w:szCs w:val="24"/>
          <w:highlight w:val="none"/>
        </w:rPr>
        <w:t>若发现外护套标识漏印或不可辨认、刮花、护套断裂、错色等异常现象，立即响应并无条件更换，一切损失由我厂负担。</w:t>
      </w:r>
    </w:p>
    <w:p>
      <w:pPr>
        <w:spacing w:line="6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4、如果用户发现我厂产品在使用时有缺陷，我厂做到:</w:t>
      </w:r>
    </w:p>
    <w:p>
      <w:pPr>
        <w:tabs>
          <w:tab w:val="left" w:pos="6300"/>
        </w:tabs>
        <w:adjustRightInd w:val="0"/>
        <w:snapToGrid w:val="0"/>
        <w:spacing w:line="600" w:lineRule="exact"/>
        <w:ind w:firstLine="720" w:firstLineChars="300"/>
        <w:rPr>
          <w:rFonts w:ascii="宋体" w:hAnsi="宋体" w:cs="宋体"/>
          <w:color w:val="auto"/>
          <w:sz w:val="24"/>
          <w:szCs w:val="24"/>
          <w:highlight w:val="none"/>
        </w:rPr>
      </w:pPr>
      <w:r>
        <w:rPr>
          <w:rFonts w:hint="eastAsia" w:ascii="宋体" w:hAnsi="宋体" w:cs="宋体"/>
          <w:color w:val="auto"/>
          <w:sz w:val="24"/>
          <w:szCs w:val="24"/>
          <w:highlight w:val="none"/>
        </w:rPr>
        <w:t>①从接电话计时起，12小时内赶到现场。</w:t>
      </w:r>
    </w:p>
    <w:p>
      <w:pPr>
        <w:tabs>
          <w:tab w:val="left" w:pos="6300"/>
        </w:tabs>
        <w:adjustRightInd w:val="0"/>
        <w:snapToGrid w:val="0"/>
        <w:spacing w:line="600" w:lineRule="exact"/>
        <w:ind w:firstLine="720" w:firstLineChars="300"/>
        <w:rPr>
          <w:rFonts w:ascii="宋体" w:hAnsi="宋体" w:cs="宋体"/>
          <w:color w:val="auto"/>
          <w:sz w:val="24"/>
          <w:szCs w:val="24"/>
          <w:highlight w:val="none"/>
        </w:rPr>
      </w:pPr>
      <w:r>
        <w:rPr>
          <w:rFonts w:hint="eastAsia" w:ascii="宋体" w:hAnsi="宋体" w:cs="宋体"/>
          <w:color w:val="auto"/>
          <w:sz w:val="24"/>
          <w:szCs w:val="24"/>
          <w:highlight w:val="none"/>
        </w:rPr>
        <w:t>②分析其原因，当天给予答复。</w:t>
      </w:r>
    </w:p>
    <w:p>
      <w:pPr>
        <w:tabs>
          <w:tab w:val="left" w:pos="6300"/>
        </w:tabs>
        <w:adjustRightInd w:val="0"/>
        <w:snapToGrid w:val="0"/>
        <w:spacing w:line="600" w:lineRule="exact"/>
        <w:ind w:firstLine="720" w:firstLineChars="300"/>
        <w:rPr>
          <w:rFonts w:ascii="宋体" w:hAnsi="宋体" w:cs="宋体"/>
          <w:color w:val="auto"/>
          <w:sz w:val="24"/>
          <w:szCs w:val="24"/>
          <w:highlight w:val="none"/>
        </w:rPr>
      </w:pPr>
      <w:r>
        <w:rPr>
          <w:rFonts w:hint="eastAsia" w:ascii="宋体" w:hAnsi="宋体" w:cs="宋体"/>
          <w:color w:val="auto"/>
          <w:sz w:val="24"/>
          <w:szCs w:val="24"/>
          <w:highlight w:val="none"/>
        </w:rPr>
        <w:t>③如产品质量缺陷</w:t>
      </w:r>
      <w:r>
        <w:rPr>
          <w:rFonts w:hint="eastAsia" w:ascii="宋体" w:hAnsi="宋体" w:cs="宋体"/>
          <w:color w:val="auto"/>
          <w:sz w:val="24"/>
          <w:szCs w:val="24"/>
          <w:highlight w:val="none"/>
          <w:lang w:eastAsia="zh-CN"/>
        </w:rPr>
        <w:t>造成</w:t>
      </w:r>
      <w:r>
        <w:rPr>
          <w:rFonts w:hint="eastAsia" w:ascii="宋体" w:hAnsi="宋体" w:cs="宋体"/>
          <w:color w:val="auto"/>
          <w:sz w:val="24"/>
          <w:szCs w:val="24"/>
          <w:highlight w:val="none"/>
        </w:rPr>
        <w:t>一切</w:t>
      </w:r>
      <w:r>
        <w:rPr>
          <w:rFonts w:hint="eastAsia" w:ascii="宋体" w:hAnsi="宋体" w:cs="宋体"/>
          <w:color w:val="auto"/>
          <w:sz w:val="24"/>
          <w:szCs w:val="24"/>
          <w:highlight w:val="none"/>
          <w:lang w:eastAsia="zh-CN"/>
        </w:rPr>
        <w:t>损失</w:t>
      </w:r>
      <w:r>
        <w:rPr>
          <w:rFonts w:hint="eastAsia" w:ascii="宋体" w:hAnsi="宋体" w:cs="宋体"/>
          <w:color w:val="auto"/>
          <w:sz w:val="24"/>
          <w:szCs w:val="24"/>
          <w:highlight w:val="none"/>
        </w:rPr>
        <w:t>，由我厂负担。</w:t>
      </w: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5、若中标，本承诺函将成为合同不可分割的一部分，与合同具有同等的法律效力。</w:t>
      </w:r>
    </w:p>
    <w:p>
      <w:pPr>
        <w:tabs>
          <w:tab w:val="left" w:pos="6300"/>
        </w:tabs>
        <w:adjustRightInd w:val="0"/>
        <w:snapToGrid w:val="0"/>
        <w:spacing w:line="600" w:lineRule="exact"/>
        <w:ind w:firstLine="480" w:firstLineChars="200"/>
        <w:rPr>
          <w:rFonts w:ascii="宋体" w:hAnsi="宋体" w:cs="宋体"/>
          <w:color w:val="auto"/>
          <w:sz w:val="24"/>
          <w:szCs w:val="24"/>
          <w:highlight w:val="none"/>
          <w:u w:val="single"/>
        </w:rPr>
      </w:pPr>
    </w:p>
    <w:p>
      <w:pPr>
        <w:tabs>
          <w:tab w:val="left" w:pos="6300"/>
        </w:tabs>
        <w:adjustRightInd w:val="0"/>
        <w:snapToGrid w:val="0"/>
        <w:spacing w:line="480" w:lineRule="auto"/>
        <w:ind w:firstLine="480" w:firstLineChars="200"/>
        <w:rPr>
          <w:rFonts w:ascii="宋体" w:hAnsi="宋体" w:cs="宋体"/>
          <w:color w:val="auto"/>
          <w:sz w:val="24"/>
          <w:szCs w:val="24"/>
          <w:highlight w:val="none"/>
          <w:u w:val="single"/>
        </w:rPr>
      </w:pPr>
    </w:p>
    <w:p>
      <w:pPr>
        <w:tabs>
          <w:tab w:val="left" w:pos="6300"/>
        </w:tabs>
        <w:adjustRightInd w:val="0"/>
        <w:snapToGrid w:val="0"/>
        <w:spacing w:line="480" w:lineRule="auto"/>
        <w:ind w:firstLine="480" w:firstLineChars="200"/>
        <w:rPr>
          <w:rFonts w:ascii="宋体" w:hAnsi="宋体" w:cs="宋体"/>
          <w:color w:val="auto"/>
          <w:sz w:val="24"/>
          <w:szCs w:val="24"/>
          <w:highlight w:val="none"/>
          <w:u w:val="single"/>
        </w:rPr>
      </w:pP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 xml:space="preserve">                             法人授权代表签字：               </w:t>
      </w: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 xml:space="preserve">                                投标人公章：                      </w:t>
      </w: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 xml:space="preserve">                                 日      期：                      </w:t>
      </w:r>
    </w:p>
    <w:p>
      <w:pPr>
        <w:tabs>
          <w:tab w:val="left" w:pos="6300"/>
        </w:tabs>
        <w:adjustRightInd w:val="0"/>
        <w:snapToGrid w:val="0"/>
        <w:spacing w:line="480" w:lineRule="auto"/>
        <w:ind w:firstLine="480" w:firstLineChars="200"/>
        <w:rPr>
          <w:rFonts w:ascii="宋体" w:hAnsi="宋体" w:cs="宋体"/>
          <w:color w:val="auto"/>
          <w:sz w:val="24"/>
          <w:szCs w:val="24"/>
          <w:highlight w:val="none"/>
          <w:u w:val="single"/>
        </w:rPr>
      </w:pPr>
    </w:p>
    <w:p>
      <w:pPr>
        <w:tabs>
          <w:tab w:val="left" w:pos="6300"/>
        </w:tabs>
        <w:adjustRightInd w:val="0"/>
        <w:snapToGrid w:val="0"/>
        <w:spacing w:line="480" w:lineRule="auto"/>
        <w:ind w:firstLine="480" w:firstLineChars="200"/>
        <w:rPr>
          <w:rFonts w:ascii="宋体" w:hAnsi="宋体" w:cs="宋体"/>
          <w:color w:val="auto"/>
          <w:sz w:val="24"/>
          <w:szCs w:val="24"/>
          <w:highlight w:val="none"/>
          <w:u w:val="single"/>
        </w:rPr>
      </w:pPr>
    </w:p>
    <w:p>
      <w:pPr>
        <w:tabs>
          <w:tab w:val="left" w:pos="6300"/>
        </w:tabs>
        <w:adjustRightInd w:val="0"/>
        <w:snapToGrid w:val="0"/>
        <w:spacing w:line="480" w:lineRule="auto"/>
        <w:ind w:firstLine="480" w:firstLineChars="200"/>
        <w:rPr>
          <w:rFonts w:ascii="宋体" w:hAnsi="宋体" w:cs="宋体"/>
          <w:color w:val="auto"/>
          <w:sz w:val="24"/>
          <w:szCs w:val="24"/>
          <w:highlight w:val="none"/>
          <w:u w:val="single"/>
        </w:rPr>
      </w:pPr>
    </w:p>
    <w:p>
      <w:pPr>
        <w:tabs>
          <w:tab w:val="left" w:pos="6300"/>
        </w:tabs>
        <w:adjustRightInd w:val="0"/>
        <w:snapToGrid w:val="0"/>
        <w:spacing w:line="480" w:lineRule="auto"/>
        <w:ind w:firstLine="480" w:firstLineChars="200"/>
        <w:rPr>
          <w:rFonts w:ascii="宋体" w:hAnsi="宋体" w:cs="宋体"/>
          <w:color w:val="auto"/>
          <w:sz w:val="24"/>
          <w:szCs w:val="24"/>
          <w:highlight w:val="none"/>
          <w:u w:val="single"/>
        </w:rPr>
      </w:pPr>
    </w:p>
    <w:p>
      <w:pPr>
        <w:tabs>
          <w:tab w:val="left" w:pos="6300"/>
        </w:tabs>
        <w:adjustRightInd w:val="0"/>
        <w:snapToGrid w:val="0"/>
        <w:spacing w:line="480" w:lineRule="auto"/>
        <w:ind w:firstLine="480" w:firstLineChars="200"/>
        <w:rPr>
          <w:rFonts w:ascii="宋体" w:hAnsi="宋体" w:cs="宋体"/>
          <w:color w:val="auto"/>
          <w:sz w:val="24"/>
          <w:szCs w:val="24"/>
          <w:highlight w:val="none"/>
          <w:u w:val="single"/>
        </w:rPr>
      </w:pPr>
    </w:p>
    <w:p>
      <w:pPr>
        <w:ind w:left="360" w:firstLine="643" w:firstLineChars="200"/>
        <w:jc w:val="center"/>
        <w:rPr>
          <w:rFonts w:ascii="宋体" w:hAnsi="宋体" w:cs="宋体"/>
          <w:b/>
          <w:color w:val="auto"/>
          <w:sz w:val="32"/>
          <w:szCs w:val="32"/>
          <w:highlight w:val="none"/>
        </w:rPr>
      </w:pPr>
      <w:bookmarkStart w:id="51" w:name="_Toc342993267"/>
      <w:bookmarkStart w:id="52" w:name="_Toc3343"/>
      <w:bookmarkStart w:id="53" w:name="_Toc171418161"/>
      <w:bookmarkStart w:id="54" w:name="_Toc171417844"/>
      <w:bookmarkStart w:id="55" w:name="_Toc171415305"/>
      <w:bookmarkStart w:id="56" w:name="_Toc425349358"/>
      <w:bookmarkStart w:id="57" w:name="_Toc342999326"/>
      <w:bookmarkStart w:id="58" w:name="_Toc343000925"/>
      <w:bookmarkStart w:id="59" w:name="_Toc194750058"/>
      <w:bookmarkStart w:id="60" w:name="_Toc1871"/>
      <w:bookmarkStart w:id="61" w:name="_Toc349123146"/>
    </w:p>
    <w:p>
      <w:pPr>
        <w:ind w:left="360" w:firstLine="643" w:firstLineChars="200"/>
        <w:jc w:val="center"/>
        <w:rPr>
          <w:rFonts w:ascii="宋体" w:hAnsi="宋体" w:cs="宋体"/>
          <w:b/>
          <w:color w:val="auto"/>
          <w:sz w:val="32"/>
          <w:szCs w:val="32"/>
          <w:highlight w:val="none"/>
        </w:rPr>
      </w:pPr>
      <w:r>
        <w:rPr>
          <w:rFonts w:hint="eastAsia" w:ascii="宋体" w:hAnsi="宋体" w:cs="宋体"/>
          <w:b/>
          <w:color w:val="auto"/>
          <w:sz w:val="32"/>
          <w:szCs w:val="32"/>
          <w:highlight w:val="none"/>
        </w:rPr>
        <w:t>七、投标人关于资格的声明函</w:t>
      </w:r>
      <w:bookmarkEnd w:id="51"/>
      <w:bookmarkEnd w:id="52"/>
      <w:bookmarkEnd w:id="53"/>
      <w:bookmarkEnd w:id="54"/>
      <w:bookmarkEnd w:id="55"/>
      <w:bookmarkEnd w:id="56"/>
      <w:bookmarkEnd w:id="57"/>
      <w:bookmarkEnd w:id="58"/>
      <w:bookmarkEnd w:id="59"/>
      <w:bookmarkEnd w:id="60"/>
      <w:bookmarkEnd w:id="61"/>
    </w:p>
    <w:p>
      <w:pPr>
        <w:tabs>
          <w:tab w:val="left" w:pos="8280"/>
        </w:tabs>
        <w:spacing w:line="360" w:lineRule="auto"/>
        <w:ind w:firstLine="482" w:firstLineChars="200"/>
        <w:rPr>
          <w:rFonts w:ascii="宋体" w:hAnsi="宋体" w:cs="宋体"/>
          <w:color w:val="auto"/>
          <w:sz w:val="24"/>
          <w:szCs w:val="24"/>
          <w:highlight w:val="none"/>
        </w:rPr>
      </w:pPr>
      <w:r>
        <w:rPr>
          <w:rFonts w:hint="eastAsia" w:ascii="宋体" w:hAnsi="宋体" w:cs="宋体"/>
          <w:b/>
          <w:bCs/>
          <w:color w:val="auto"/>
          <w:sz w:val="24"/>
          <w:szCs w:val="24"/>
          <w:highlight w:val="none"/>
        </w:rPr>
        <w:t>致：</w:t>
      </w:r>
      <w:r>
        <w:rPr>
          <w:rFonts w:hint="eastAsia" w:ascii="宋体" w:hAnsi="宋体" w:cs="宋体"/>
          <w:b/>
          <w:color w:val="auto"/>
          <w:sz w:val="24"/>
          <w:szCs w:val="24"/>
          <w:highlight w:val="none"/>
          <w:u w:val="single"/>
        </w:rPr>
        <w:t xml:space="preserve">                 （</w:t>
      </w:r>
      <w:r>
        <w:rPr>
          <w:rFonts w:hint="eastAsia" w:ascii="宋体" w:hAnsi="宋体" w:cs="宋体"/>
          <w:b/>
          <w:color w:val="auto"/>
          <w:sz w:val="24"/>
          <w:szCs w:val="24"/>
          <w:highlight w:val="none"/>
        </w:rPr>
        <w:t>采购人）</w:t>
      </w:r>
      <w:r>
        <w:rPr>
          <w:rFonts w:hint="eastAsia" w:ascii="宋体" w:hAnsi="宋体" w:cs="宋体"/>
          <w:color w:val="auto"/>
          <w:sz w:val="24"/>
          <w:szCs w:val="24"/>
          <w:highlight w:val="none"/>
        </w:rPr>
        <w:t>：</w:t>
      </w:r>
    </w:p>
    <w:p>
      <w:pPr>
        <w:snapToGrid w:val="0"/>
        <w:spacing w:line="360" w:lineRule="auto"/>
        <w:ind w:firstLine="482" w:firstLineChars="200"/>
        <w:rPr>
          <w:rFonts w:ascii="宋体" w:hAnsi="宋体" w:cs="宋体"/>
          <w:b/>
          <w:bCs/>
          <w:color w:val="auto"/>
          <w:sz w:val="24"/>
          <w:szCs w:val="24"/>
          <w:highlight w:val="none"/>
        </w:rPr>
      </w:pPr>
    </w:p>
    <w:p>
      <w:pPr>
        <w:tabs>
          <w:tab w:val="left" w:pos="6300"/>
        </w:tabs>
        <w:snapToGrid w:val="0"/>
        <w:spacing w:line="360" w:lineRule="auto"/>
        <w:ind w:firstLine="480" w:firstLineChars="200"/>
        <w:rPr>
          <w:rFonts w:ascii="宋体" w:hAnsi="宋体" w:cs="宋体"/>
          <w:color w:val="auto"/>
          <w:sz w:val="24"/>
          <w:szCs w:val="24"/>
          <w:highlight w:val="none"/>
        </w:rPr>
      </w:pPr>
    </w:p>
    <w:p>
      <w:pPr>
        <w:tabs>
          <w:tab w:val="left" w:pos="6300"/>
        </w:tabs>
        <w:snapToGrid w:val="0"/>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本投标人愿意针对本项目进行投标。投标文件中所有关于投标人资格的文件、证明、陈述均是真实的、准确的。若有违背，本投标人承担由此而产生的一切后果。</w:t>
      </w:r>
    </w:p>
    <w:p>
      <w:pPr>
        <w:tabs>
          <w:tab w:val="left" w:pos="6300"/>
        </w:tabs>
        <w:snapToGrid w:val="0"/>
        <w:spacing w:line="360" w:lineRule="auto"/>
        <w:ind w:firstLine="480" w:firstLineChars="200"/>
        <w:rPr>
          <w:rFonts w:ascii="宋体" w:hAnsi="宋体" w:cs="宋体"/>
          <w:color w:val="auto"/>
          <w:sz w:val="24"/>
          <w:szCs w:val="24"/>
          <w:highlight w:val="none"/>
        </w:rPr>
      </w:pPr>
    </w:p>
    <w:p>
      <w:pPr>
        <w:tabs>
          <w:tab w:val="left" w:pos="6300"/>
        </w:tabs>
        <w:snapToGrid w:val="0"/>
        <w:spacing w:line="360" w:lineRule="auto"/>
        <w:ind w:firstLine="480" w:firstLineChars="200"/>
        <w:rPr>
          <w:rFonts w:ascii="宋体" w:hAnsi="宋体" w:cs="宋体"/>
          <w:color w:val="auto"/>
          <w:sz w:val="24"/>
          <w:szCs w:val="24"/>
          <w:highlight w:val="none"/>
        </w:rPr>
      </w:pPr>
    </w:p>
    <w:p>
      <w:pPr>
        <w:tabs>
          <w:tab w:val="left" w:pos="6300"/>
        </w:tabs>
        <w:snapToGrid w:val="0"/>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特此声明！</w:t>
      </w:r>
    </w:p>
    <w:p>
      <w:pPr>
        <w:tabs>
          <w:tab w:val="left" w:pos="6300"/>
        </w:tabs>
        <w:snapToGrid w:val="0"/>
        <w:spacing w:line="360" w:lineRule="auto"/>
        <w:ind w:firstLine="480" w:firstLineChars="200"/>
        <w:rPr>
          <w:rFonts w:ascii="宋体" w:hAnsi="宋体" w:cs="宋体"/>
          <w:color w:val="auto"/>
          <w:sz w:val="24"/>
          <w:szCs w:val="24"/>
          <w:highlight w:val="none"/>
        </w:rPr>
      </w:pPr>
    </w:p>
    <w:p>
      <w:pPr>
        <w:tabs>
          <w:tab w:val="left" w:pos="6300"/>
        </w:tabs>
        <w:snapToGrid w:val="0"/>
        <w:spacing w:line="360" w:lineRule="auto"/>
        <w:ind w:firstLine="480" w:firstLineChars="200"/>
        <w:rPr>
          <w:rFonts w:ascii="宋体" w:hAnsi="宋体" w:cs="宋体"/>
          <w:color w:val="auto"/>
          <w:sz w:val="24"/>
          <w:szCs w:val="24"/>
          <w:highlight w:val="none"/>
        </w:rPr>
      </w:pPr>
    </w:p>
    <w:p>
      <w:pPr>
        <w:tabs>
          <w:tab w:val="left" w:pos="6300"/>
        </w:tabs>
        <w:snapToGrid w:val="0"/>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 xml:space="preserve">                              法人授权代表签字：</w:t>
      </w:r>
    </w:p>
    <w:p>
      <w:pPr>
        <w:tabs>
          <w:tab w:val="left" w:pos="6300"/>
        </w:tabs>
        <w:snapToGrid w:val="0"/>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 xml:space="preserve">                              投标人名称（公章）：</w:t>
      </w:r>
    </w:p>
    <w:p>
      <w:pPr>
        <w:tabs>
          <w:tab w:val="left" w:pos="6300"/>
        </w:tabs>
        <w:snapToGrid w:val="0"/>
        <w:spacing w:line="360" w:lineRule="auto"/>
        <w:ind w:firstLine="480" w:firstLineChars="200"/>
        <w:rPr>
          <w:rFonts w:ascii="宋体" w:hAnsi="宋体" w:cs="宋体"/>
          <w:color w:val="auto"/>
          <w:sz w:val="24"/>
          <w:szCs w:val="24"/>
          <w:highlight w:val="none"/>
        </w:rPr>
      </w:pPr>
    </w:p>
    <w:p>
      <w:pPr>
        <w:tabs>
          <w:tab w:val="left" w:pos="6300"/>
        </w:tabs>
        <w:snapToGrid w:val="0"/>
        <w:spacing w:line="360" w:lineRule="auto"/>
        <w:ind w:firstLine="480" w:firstLineChars="200"/>
        <w:rPr>
          <w:rFonts w:ascii="宋体" w:hAnsi="宋体" w:cs="宋体"/>
          <w:color w:val="auto"/>
          <w:sz w:val="24"/>
          <w:szCs w:val="24"/>
          <w:highlight w:val="none"/>
        </w:rPr>
      </w:pPr>
    </w:p>
    <w:p>
      <w:pPr>
        <w:tabs>
          <w:tab w:val="left" w:pos="6300"/>
        </w:tabs>
        <w:snapToGrid w:val="0"/>
        <w:spacing w:line="360" w:lineRule="auto"/>
        <w:ind w:firstLine="480" w:firstLineChars="200"/>
        <w:rPr>
          <w:rFonts w:ascii="宋体" w:hAnsi="宋体" w:cs="宋体"/>
          <w:color w:val="auto"/>
          <w:sz w:val="24"/>
          <w:szCs w:val="24"/>
          <w:highlight w:val="none"/>
        </w:rPr>
      </w:pPr>
    </w:p>
    <w:p>
      <w:pPr>
        <w:tabs>
          <w:tab w:val="left" w:pos="6300"/>
        </w:tabs>
        <w:snapToGrid w:val="0"/>
        <w:spacing w:line="360" w:lineRule="auto"/>
        <w:ind w:firstLine="480" w:firstLineChars="200"/>
        <w:rPr>
          <w:rFonts w:ascii="宋体" w:hAnsi="宋体" w:cs="宋体"/>
          <w:color w:val="auto"/>
          <w:sz w:val="24"/>
          <w:szCs w:val="24"/>
          <w:highlight w:val="none"/>
        </w:rPr>
      </w:pPr>
    </w:p>
    <w:p>
      <w:pPr>
        <w:tabs>
          <w:tab w:val="left" w:pos="6300"/>
        </w:tabs>
        <w:snapToGrid w:val="0"/>
        <w:spacing w:line="360" w:lineRule="auto"/>
        <w:ind w:firstLine="480" w:firstLineChars="200"/>
        <w:rPr>
          <w:rFonts w:ascii="宋体" w:hAnsi="宋体" w:cs="宋体"/>
          <w:color w:val="auto"/>
          <w:sz w:val="24"/>
          <w:szCs w:val="24"/>
          <w:highlight w:val="none"/>
        </w:rPr>
      </w:pPr>
    </w:p>
    <w:p>
      <w:pPr>
        <w:tabs>
          <w:tab w:val="left" w:pos="6300"/>
        </w:tabs>
        <w:snapToGrid w:val="0"/>
        <w:spacing w:line="360" w:lineRule="auto"/>
        <w:ind w:firstLine="480" w:firstLineChars="200"/>
        <w:rPr>
          <w:rFonts w:ascii="宋体" w:hAnsi="宋体" w:cs="宋体"/>
          <w:color w:val="auto"/>
          <w:sz w:val="24"/>
          <w:szCs w:val="24"/>
          <w:highlight w:val="none"/>
        </w:rPr>
      </w:pPr>
    </w:p>
    <w:p>
      <w:pPr>
        <w:tabs>
          <w:tab w:val="left" w:pos="6300"/>
        </w:tabs>
        <w:snapToGrid w:val="0"/>
        <w:spacing w:line="360" w:lineRule="auto"/>
        <w:ind w:firstLine="480" w:firstLineChars="200"/>
        <w:rPr>
          <w:rFonts w:ascii="宋体" w:hAnsi="宋体" w:cs="宋体"/>
          <w:color w:val="auto"/>
          <w:sz w:val="24"/>
          <w:szCs w:val="24"/>
          <w:highlight w:val="none"/>
        </w:rPr>
      </w:pPr>
    </w:p>
    <w:p>
      <w:pPr>
        <w:tabs>
          <w:tab w:val="left" w:pos="6300"/>
        </w:tabs>
        <w:snapToGrid w:val="0"/>
        <w:spacing w:line="360" w:lineRule="auto"/>
        <w:ind w:firstLine="480" w:firstLineChars="200"/>
        <w:rPr>
          <w:rFonts w:ascii="宋体" w:hAnsi="宋体" w:cs="宋体"/>
          <w:color w:val="auto"/>
          <w:sz w:val="24"/>
          <w:szCs w:val="24"/>
          <w:highlight w:val="none"/>
        </w:rPr>
      </w:pPr>
    </w:p>
    <w:p>
      <w:pPr>
        <w:tabs>
          <w:tab w:val="left" w:pos="6300"/>
        </w:tabs>
        <w:snapToGrid w:val="0"/>
        <w:spacing w:line="360" w:lineRule="auto"/>
        <w:ind w:firstLine="480" w:firstLineChars="200"/>
        <w:rPr>
          <w:rFonts w:ascii="宋体" w:hAnsi="宋体" w:cs="宋体"/>
          <w:color w:val="auto"/>
          <w:sz w:val="24"/>
          <w:szCs w:val="24"/>
          <w:highlight w:val="none"/>
        </w:rPr>
      </w:pPr>
    </w:p>
    <w:p>
      <w:pPr>
        <w:tabs>
          <w:tab w:val="left" w:pos="6300"/>
        </w:tabs>
        <w:snapToGrid w:val="0"/>
        <w:spacing w:line="360" w:lineRule="auto"/>
        <w:ind w:firstLine="480" w:firstLineChars="200"/>
        <w:rPr>
          <w:rFonts w:ascii="宋体" w:hAnsi="宋体" w:cs="宋体"/>
          <w:color w:val="auto"/>
          <w:sz w:val="24"/>
          <w:szCs w:val="24"/>
          <w:highlight w:val="none"/>
        </w:rPr>
      </w:pPr>
    </w:p>
    <w:p>
      <w:pPr>
        <w:tabs>
          <w:tab w:val="left" w:pos="6300"/>
        </w:tabs>
        <w:snapToGrid w:val="0"/>
        <w:spacing w:line="360" w:lineRule="auto"/>
        <w:ind w:firstLine="480" w:firstLineChars="200"/>
        <w:rPr>
          <w:rFonts w:ascii="宋体" w:hAnsi="宋体" w:cs="宋体"/>
          <w:color w:val="auto"/>
          <w:sz w:val="24"/>
          <w:szCs w:val="24"/>
          <w:highlight w:val="none"/>
        </w:rPr>
      </w:pPr>
    </w:p>
    <w:p>
      <w:pPr>
        <w:tabs>
          <w:tab w:val="left" w:pos="6300"/>
        </w:tabs>
        <w:snapToGrid w:val="0"/>
        <w:spacing w:line="360" w:lineRule="auto"/>
        <w:ind w:firstLine="480" w:firstLineChars="200"/>
        <w:rPr>
          <w:rFonts w:ascii="宋体" w:hAnsi="宋体" w:cs="宋体"/>
          <w:color w:val="auto"/>
          <w:sz w:val="24"/>
          <w:szCs w:val="24"/>
          <w:highlight w:val="none"/>
        </w:rPr>
      </w:pPr>
    </w:p>
    <w:p>
      <w:pPr>
        <w:tabs>
          <w:tab w:val="left" w:pos="6300"/>
        </w:tabs>
        <w:snapToGrid w:val="0"/>
        <w:spacing w:line="360" w:lineRule="auto"/>
        <w:ind w:firstLine="480" w:firstLineChars="200"/>
        <w:rPr>
          <w:rFonts w:ascii="宋体" w:hAnsi="宋体" w:cs="宋体"/>
          <w:color w:val="auto"/>
          <w:sz w:val="24"/>
          <w:szCs w:val="24"/>
          <w:highlight w:val="none"/>
        </w:rPr>
      </w:pPr>
    </w:p>
    <w:p>
      <w:pPr>
        <w:tabs>
          <w:tab w:val="left" w:pos="6300"/>
        </w:tabs>
        <w:snapToGrid w:val="0"/>
        <w:spacing w:line="360" w:lineRule="auto"/>
        <w:ind w:firstLine="480" w:firstLineChars="200"/>
        <w:rPr>
          <w:rFonts w:ascii="宋体" w:hAnsi="宋体" w:cs="宋体"/>
          <w:color w:val="auto"/>
          <w:sz w:val="24"/>
          <w:szCs w:val="24"/>
          <w:highlight w:val="none"/>
        </w:rPr>
      </w:pPr>
    </w:p>
    <w:p>
      <w:pPr>
        <w:tabs>
          <w:tab w:val="left" w:pos="6300"/>
        </w:tabs>
        <w:snapToGrid w:val="0"/>
        <w:spacing w:line="360" w:lineRule="auto"/>
        <w:ind w:firstLine="480" w:firstLineChars="200"/>
        <w:rPr>
          <w:rFonts w:ascii="宋体" w:hAnsi="宋体" w:cs="宋体"/>
          <w:color w:val="auto"/>
          <w:sz w:val="24"/>
          <w:szCs w:val="24"/>
          <w:highlight w:val="none"/>
        </w:rPr>
      </w:pPr>
    </w:p>
    <w:p>
      <w:pPr>
        <w:ind w:firstLine="480" w:firstLineChars="200"/>
        <w:rPr>
          <w:rFonts w:ascii="宋体" w:hAnsi="宋体" w:cs="宋体"/>
          <w:color w:val="auto"/>
          <w:sz w:val="24"/>
          <w:szCs w:val="24"/>
          <w:highlight w:val="none"/>
        </w:rPr>
      </w:pPr>
      <w:bookmarkStart w:id="62" w:name="_Toc171415306"/>
      <w:bookmarkStart w:id="63" w:name="_Toc425349359"/>
      <w:bookmarkStart w:id="64" w:name="_Toc171418162"/>
      <w:bookmarkStart w:id="65" w:name="_Toc342993268"/>
      <w:bookmarkStart w:id="66" w:name="_Toc194750059"/>
      <w:bookmarkStart w:id="67" w:name="_Toc171417845"/>
      <w:bookmarkStart w:id="68" w:name="_Toc349123147"/>
      <w:bookmarkStart w:id="69" w:name="_Toc343000926"/>
      <w:bookmarkStart w:id="70" w:name="_Toc25024"/>
      <w:bookmarkStart w:id="71" w:name="_Toc32282"/>
      <w:bookmarkStart w:id="72" w:name="_Toc342999327"/>
    </w:p>
    <w:p>
      <w:pPr>
        <w:spacing w:line="360" w:lineRule="auto"/>
        <w:ind w:firstLine="482" w:firstLineChars="200"/>
        <w:rPr>
          <w:rFonts w:ascii="宋体" w:hAnsi="宋体" w:cs="宋体"/>
          <w:b/>
          <w:color w:val="auto"/>
          <w:sz w:val="24"/>
          <w:szCs w:val="24"/>
          <w:highlight w:val="none"/>
        </w:rPr>
      </w:pPr>
      <w:r>
        <w:rPr>
          <w:rFonts w:hint="eastAsia" w:ascii="宋体" w:hAnsi="宋体" w:cs="宋体"/>
          <w:b/>
          <w:color w:val="auto"/>
          <w:sz w:val="24"/>
          <w:szCs w:val="24"/>
          <w:highlight w:val="none"/>
        </w:rPr>
        <w:t>八、</w:t>
      </w:r>
      <w:bookmarkEnd w:id="62"/>
      <w:bookmarkEnd w:id="63"/>
      <w:bookmarkEnd w:id="64"/>
      <w:bookmarkEnd w:id="65"/>
      <w:bookmarkEnd w:id="66"/>
      <w:bookmarkEnd w:id="67"/>
      <w:bookmarkEnd w:id="68"/>
      <w:bookmarkEnd w:id="69"/>
      <w:bookmarkEnd w:id="70"/>
      <w:bookmarkEnd w:id="71"/>
      <w:bookmarkEnd w:id="72"/>
      <w:bookmarkStart w:id="73" w:name="_Hlt74125456"/>
      <w:bookmarkEnd w:id="73"/>
      <w:r>
        <w:rPr>
          <w:rFonts w:hint="eastAsia" w:ascii="宋体" w:hAnsi="宋体" w:cs="宋体"/>
          <w:b/>
          <w:color w:val="auto"/>
          <w:sz w:val="24"/>
          <w:szCs w:val="24"/>
          <w:highlight w:val="none"/>
        </w:rPr>
        <w:t>评标所涉及的相关技术措施、承诺、方案计划等</w:t>
      </w:r>
    </w:p>
    <w:p>
      <w:pPr>
        <w:ind w:left="360" w:firstLine="482" w:firstLineChars="200"/>
        <w:jc w:val="center"/>
        <w:rPr>
          <w:rFonts w:ascii="宋体" w:hAnsi="宋体" w:cs="宋体"/>
          <w:b/>
          <w:color w:val="auto"/>
          <w:sz w:val="24"/>
          <w:szCs w:val="24"/>
          <w:highlight w:val="none"/>
        </w:rPr>
      </w:pPr>
      <w:r>
        <w:rPr>
          <w:rFonts w:hint="eastAsia" w:ascii="宋体" w:hAnsi="宋体" w:cs="宋体"/>
          <w:b/>
          <w:color w:val="auto"/>
          <w:sz w:val="24"/>
          <w:szCs w:val="24"/>
          <w:highlight w:val="none"/>
        </w:rPr>
        <w:t>（</w:t>
      </w:r>
      <w:r>
        <w:rPr>
          <w:rFonts w:hint="eastAsia" w:ascii="宋体" w:hAnsi="宋体" w:cs="宋体"/>
          <w:color w:val="auto"/>
          <w:sz w:val="24"/>
          <w:szCs w:val="24"/>
          <w:highlight w:val="none"/>
        </w:rPr>
        <w:t>投标人可自行制作格式</w:t>
      </w:r>
      <w:r>
        <w:rPr>
          <w:rFonts w:hint="eastAsia" w:ascii="宋体" w:hAnsi="宋体" w:cs="宋体"/>
          <w:b/>
          <w:color w:val="auto"/>
          <w:sz w:val="24"/>
          <w:szCs w:val="24"/>
          <w:highlight w:val="none"/>
        </w:rPr>
        <w:t>）</w:t>
      </w:r>
    </w:p>
    <w:p>
      <w:pPr>
        <w:pStyle w:val="30"/>
        <w:adjustRightInd w:val="0"/>
        <w:snapToGrid w:val="0"/>
        <w:spacing w:line="360" w:lineRule="auto"/>
        <w:ind w:firstLine="482" w:firstLineChars="200"/>
        <w:rPr>
          <w:rFonts w:ascii="宋体" w:hAnsi="宋体" w:eastAsia="宋体" w:cs="宋体"/>
          <w:color w:val="auto"/>
          <w:sz w:val="24"/>
          <w:szCs w:val="24"/>
          <w:highlight w:val="none"/>
        </w:rPr>
      </w:pPr>
    </w:p>
    <w:p>
      <w:pPr>
        <w:ind w:firstLine="480" w:firstLineChars="200"/>
        <w:jc w:val="center"/>
        <w:rPr>
          <w:rFonts w:ascii="宋体" w:hAnsi="宋体" w:cs="宋体"/>
          <w:b/>
          <w:color w:val="auto"/>
          <w:sz w:val="24"/>
          <w:szCs w:val="24"/>
          <w:highlight w:val="none"/>
        </w:rPr>
      </w:pPr>
      <w:r>
        <w:rPr>
          <w:rFonts w:hint="eastAsia" w:ascii="宋体" w:hAnsi="宋体" w:cs="宋体"/>
          <w:color w:val="auto"/>
          <w:sz w:val="24"/>
          <w:szCs w:val="24"/>
          <w:highlight w:val="none"/>
        </w:rPr>
        <w:t>（内容自拟，格式不限）</w:t>
      </w:r>
      <w:r>
        <w:rPr>
          <w:rFonts w:hint="eastAsia" w:ascii="宋体" w:hAnsi="宋体" w:cs="宋体"/>
          <w:color w:val="auto"/>
          <w:sz w:val="24"/>
          <w:szCs w:val="24"/>
          <w:highlight w:val="none"/>
        </w:rPr>
        <w:br w:type="page"/>
      </w:r>
      <w:bookmarkStart w:id="74" w:name="_Toc194750061"/>
      <w:bookmarkStart w:id="75" w:name="_Toc452"/>
      <w:bookmarkStart w:id="76" w:name="_Toc343000928"/>
      <w:bookmarkStart w:id="77" w:name="_Toc31110"/>
      <w:bookmarkStart w:id="78" w:name="_Toc171418164"/>
      <w:bookmarkStart w:id="79" w:name="_Toc342999329"/>
      <w:bookmarkStart w:id="80" w:name="_Toc425349360"/>
      <w:bookmarkStart w:id="81" w:name="_Toc342993270"/>
      <w:bookmarkStart w:id="82" w:name="_Toc349123149"/>
      <w:bookmarkStart w:id="83" w:name="_Toc171417847"/>
      <w:bookmarkStart w:id="84" w:name="_Toc171415308"/>
      <w:bookmarkStart w:id="85" w:name="_Toc1570"/>
      <w:bookmarkStart w:id="86" w:name="_Toc24355"/>
      <w:bookmarkStart w:id="87" w:name="_Toc171418163"/>
      <w:bookmarkStart w:id="88" w:name="_Toc342993269"/>
      <w:bookmarkStart w:id="89" w:name="_Toc343000927"/>
      <w:bookmarkStart w:id="90" w:name="_Toc171417846"/>
      <w:bookmarkStart w:id="91" w:name="_Toc171415307"/>
      <w:bookmarkStart w:id="92" w:name="_Toc194750060"/>
      <w:bookmarkStart w:id="93" w:name="_Toc349123148"/>
      <w:bookmarkStart w:id="94" w:name="_Toc342999328"/>
      <w:r>
        <w:rPr>
          <w:rFonts w:hint="eastAsia" w:ascii="宋体" w:hAnsi="宋体" w:cs="宋体"/>
          <w:b/>
          <w:color w:val="auto"/>
          <w:sz w:val="32"/>
          <w:szCs w:val="32"/>
          <w:highlight w:val="none"/>
        </w:rPr>
        <w:t>九、拟参加本项目其他人员介绍</w:t>
      </w:r>
      <w:bookmarkEnd w:id="74"/>
      <w:bookmarkEnd w:id="75"/>
      <w:bookmarkEnd w:id="76"/>
      <w:bookmarkEnd w:id="77"/>
      <w:bookmarkEnd w:id="78"/>
      <w:bookmarkEnd w:id="79"/>
      <w:bookmarkEnd w:id="80"/>
      <w:bookmarkEnd w:id="81"/>
      <w:bookmarkEnd w:id="82"/>
      <w:bookmarkEnd w:id="83"/>
      <w:bookmarkEnd w:id="84"/>
    </w:p>
    <w:p>
      <w:pPr>
        <w:spacing w:line="360" w:lineRule="auto"/>
        <w:ind w:firstLine="482" w:firstLineChars="200"/>
        <w:jc w:val="center"/>
        <w:rPr>
          <w:rFonts w:ascii="宋体" w:hAnsi="宋体" w:cs="宋体"/>
          <w:color w:val="auto"/>
          <w:sz w:val="24"/>
          <w:szCs w:val="24"/>
          <w:highlight w:val="none"/>
        </w:rPr>
      </w:pPr>
      <w:r>
        <w:rPr>
          <w:rFonts w:hint="eastAsia" w:ascii="宋体" w:hAnsi="宋体" w:cs="宋体"/>
          <w:b/>
          <w:color w:val="auto"/>
          <w:sz w:val="24"/>
          <w:szCs w:val="24"/>
          <w:highlight w:val="none"/>
        </w:rPr>
        <w:t>专业人员组成及任务分配</w:t>
      </w:r>
    </w:p>
    <w:tbl>
      <w:tblPr>
        <w:tblStyle w:val="33"/>
        <w:tblW w:w="79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97"/>
        <w:gridCol w:w="2091"/>
        <w:gridCol w:w="2625"/>
        <w:gridCol w:w="19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7" w:type="dxa"/>
          </w:tcPr>
          <w:p>
            <w:pPr>
              <w:spacing w:line="440" w:lineRule="exact"/>
              <w:jc w:val="center"/>
              <w:rPr>
                <w:rFonts w:ascii="宋体" w:hAnsi="宋体" w:cs="宋体"/>
                <w:b/>
                <w:bCs/>
                <w:color w:val="auto"/>
                <w:sz w:val="24"/>
                <w:szCs w:val="24"/>
                <w:highlight w:val="none"/>
              </w:rPr>
            </w:pPr>
            <w:r>
              <w:rPr>
                <w:rFonts w:hint="eastAsia" w:ascii="宋体" w:hAnsi="宋体" w:cs="宋体"/>
                <w:b/>
                <w:bCs/>
                <w:color w:val="auto"/>
                <w:sz w:val="24"/>
                <w:szCs w:val="24"/>
                <w:highlight w:val="none"/>
              </w:rPr>
              <w:t>姓名</w:t>
            </w:r>
          </w:p>
        </w:tc>
        <w:tc>
          <w:tcPr>
            <w:tcW w:w="2091" w:type="dxa"/>
          </w:tcPr>
          <w:p>
            <w:pPr>
              <w:spacing w:line="440" w:lineRule="exact"/>
              <w:jc w:val="center"/>
              <w:rPr>
                <w:rFonts w:ascii="宋体" w:hAnsi="宋体" w:cs="宋体"/>
                <w:b/>
                <w:bCs/>
                <w:color w:val="auto"/>
                <w:sz w:val="24"/>
                <w:szCs w:val="24"/>
                <w:highlight w:val="none"/>
              </w:rPr>
            </w:pPr>
            <w:r>
              <w:rPr>
                <w:rFonts w:hint="eastAsia" w:ascii="宋体" w:hAnsi="宋体" w:cs="宋体"/>
                <w:b/>
                <w:bCs/>
                <w:color w:val="auto"/>
                <w:sz w:val="24"/>
                <w:szCs w:val="24"/>
                <w:highlight w:val="none"/>
              </w:rPr>
              <w:t>职位</w:t>
            </w:r>
          </w:p>
        </w:tc>
        <w:tc>
          <w:tcPr>
            <w:tcW w:w="2625" w:type="dxa"/>
          </w:tcPr>
          <w:p>
            <w:pPr>
              <w:spacing w:line="440" w:lineRule="exact"/>
              <w:jc w:val="center"/>
              <w:rPr>
                <w:rFonts w:ascii="宋体" w:hAnsi="宋体" w:cs="宋体"/>
                <w:b/>
                <w:bCs/>
                <w:color w:val="auto"/>
                <w:sz w:val="24"/>
                <w:szCs w:val="24"/>
                <w:highlight w:val="none"/>
              </w:rPr>
            </w:pPr>
            <w:r>
              <w:rPr>
                <w:rFonts w:hint="eastAsia" w:ascii="宋体" w:hAnsi="宋体" w:cs="宋体"/>
                <w:b/>
                <w:bCs/>
                <w:color w:val="auto"/>
                <w:sz w:val="24"/>
                <w:szCs w:val="24"/>
                <w:highlight w:val="none"/>
              </w:rPr>
              <w:t>任务</w:t>
            </w:r>
          </w:p>
        </w:tc>
        <w:tc>
          <w:tcPr>
            <w:tcW w:w="1952" w:type="dxa"/>
          </w:tcPr>
          <w:p>
            <w:pPr>
              <w:spacing w:line="440" w:lineRule="exact"/>
              <w:jc w:val="center"/>
              <w:rPr>
                <w:rFonts w:ascii="宋体" w:hAnsi="宋体" w:cs="宋体"/>
                <w:b/>
                <w:bCs/>
                <w:color w:val="auto"/>
                <w:sz w:val="24"/>
                <w:szCs w:val="24"/>
                <w:highlight w:val="none"/>
              </w:rPr>
            </w:pPr>
            <w:r>
              <w:rPr>
                <w:rFonts w:hint="eastAsia" w:ascii="宋体" w:hAnsi="宋体" w:cs="宋体"/>
                <w:b/>
                <w:bCs/>
                <w:color w:val="auto"/>
                <w:sz w:val="24"/>
                <w:szCs w:val="24"/>
                <w:highlight w:val="none"/>
              </w:rPr>
              <w:t>工作时间安排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7" w:type="dxa"/>
          </w:tcPr>
          <w:p>
            <w:pPr>
              <w:spacing w:line="440" w:lineRule="exact"/>
              <w:rPr>
                <w:rFonts w:ascii="宋体" w:hAnsi="宋体" w:cs="宋体"/>
                <w:color w:val="auto"/>
                <w:sz w:val="24"/>
                <w:szCs w:val="24"/>
                <w:highlight w:val="none"/>
              </w:rPr>
            </w:pPr>
          </w:p>
        </w:tc>
        <w:tc>
          <w:tcPr>
            <w:tcW w:w="2091" w:type="dxa"/>
          </w:tcPr>
          <w:p>
            <w:pPr>
              <w:spacing w:line="440" w:lineRule="exact"/>
              <w:rPr>
                <w:rFonts w:ascii="宋体" w:hAnsi="宋体" w:cs="宋体"/>
                <w:color w:val="auto"/>
                <w:sz w:val="24"/>
                <w:szCs w:val="24"/>
                <w:highlight w:val="none"/>
              </w:rPr>
            </w:pPr>
          </w:p>
        </w:tc>
        <w:tc>
          <w:tcPr>
            <w:tcW w:w="2625" w:type="dxa"/>
          </w:tcPr>
          <w:p>
            <w:pPr>
              <w:spacing w:line="440" w:lineRule="exact"/>
              <w:rPr>
                <w:rFonts w:ascii="宋体" w:hAnsi="宋体" w:cs="宋体"/>
                <w:color w:val="auto"/>
                <w:sz w:val="24"/>
                <w:szCs w:val="24"/>
                <w:highlight w:val="none"/>
              </w:rPr>
            </w:pPr>
          </w:p>
        </w:tc>
        <w:tc>
          <w:tcPr>
            <w:tcW w:w="1952" w:type="dxa"/>
          </w:tcPr>
          <w:p>
            <w:pPr>
              <w:spacing w:line="440" w:lineRule="exact"/>
              <w:rPr>
                <w:rFonts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7" w:type="dxa"/>
          </w:tcPr>
          <w:p>
            <w:pPr>
              <w:spacing w:line="440" w:lineRule="exact"/>
              <w:rPr>
                <w:rFonts w:ascii="宋体" w:hAnsi="宋体" w:cs="宋体"/>
                <w:color w:val="auto"/>
                <w:sz w:val="24"/>
                <w:szCs w:val="24"/>
                <w:highlight w:val="none"/>
              </w:rPr>
            </w:pPr>
          </w:p>
        </w:tc>
        <w:tc>
          <w:tcPr>
            <w:tcW w:w="2091" w:type="dxa"/>
          </w:tcPr>
          <w:p>
            <w:pPr>
              <w:spacing w:line="440" w:lineRule="exact"/>
              <w:rPr>
                <w:rFonts w:ascii="宋体" w:hAnsi="宋体" w:cs="宋体"/>
                <w:color w:val="auto"/>
                <w:sz w:val="24"/>
                <w:szCs w:val="24"/>
                <w:highlight w:val="none"/>
              </w:rPr>
            </w:pPr>
          </w:p>
        </w:tc>
        <w:tc>
          <w:tcPr>
            <w:tcW w:w="2625" w:type="dxa"/>
          </w:tcPr>
          <w:p>
            <w:pPr>
              <w:spacing w:line="440" w:lineRule="exact"/>
              <w:rPr>
                <w:rFonts w:ascii="宋体" w:hAnsi="宋体" w:cs="宋体"/>
                <w:color w:val="auto"/>
                <w:sz w:val="24"/>
                <w:szCs w:val="24"/>
                <w:highlight w:val="none"/>
              </w:rPr>
            </w:pPr>
          </w:p>
        </w:tc>
        <w:tc>
          <w:tcPr>
            <w:tcW w:w="1952" w:type="dxa"/>
          </w:tcPr>
          <w:p>
            <w:pPr>
              <w:spacing w:line="440" w:lineRule="exact"/>
              <w:rPr>
                <w:rFonts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7" w:type="dxa"/>
          </w:tcPr>
          <w:p>
            <w:pPr>
              <w:spacing w:line="440" w:lineRule="exact"/>
              <w:rPr>
                <w:rFonts w:ascii="宋体" w:hAnsi="宋体" w:cs="宋体"/>
                <w:color w:val="auto"/>
                <w:sz w:val="24"/>
                <w:szCs w:val="24"/>
                <w:highlight w:val="none"/>
              </w:rPr>
            </w:pPr>
          </w:p>
        </w:tc>
        <w:tc>
          <w:tcPr>
            <w:tcW w:w="2091" w:type="dxa"/>
          </w:tcPr>
          <w:p>
            <w:pPr>
              <w:spacing w:line="440" w:lineRule="exact"/>
              <w:rPr>
                <w:rFonts w:ascii="宋体" w:hAnsi="宋体" w:cs="宋体"/>
                <w:color w:val="auto"/>
                <w:sz w:val="24"/>
                <w:szCs w:val="24"/>
                <w:highlight w:val="none"/>
              </w:rPr>
            </w:pPr>
          </w:p>
        </w:tc>
        <w:tc>
          <w:tcPr>
            <w:tcW w:w="2625" w:type="dxa"/>
          </w:tcPr>
          <w:p>
            <w:pPr>
              <w:spacing w:line="440" w:lineRule="exact"/>
              <w:rPr>
                <w:rFonts w:ascii="宋体" w:hAnsi="宋体" w:cs="宋体"/>
                <w:color w:val="auto"/>
                <w:sz w:val="24"/>
                <w:szCs w:val="24"/>
                <w:highlight w:val="none"/>
              </w:rPr>
            </w:pPr>
          </w:p>
        </w:tc>
        <w:tc>
          <w:tcPr>
            <w:tcW w:w="1952" w:type="dxa"/>
          </w:tcPr>
          <w:p>
            <w:pPr>
              <w:spacing w:line="440" w:lineRule="exact"/>
              <w:rPr>
                <w:rFonts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7" w:type="dxa"/>
          </w:tcPr>
          <w:p>
            <w:pPr>
              <w:spacing w:line="440" w:lineRule="exact"/>
              <w:rPr>
                <w:rFonts w:ascii="宋体" w:hAnsi="宋体" w:cs="宋体"/>
                <w:color w:val="auto"/>
                <w:sz w:val="24"/>
                <w:szCs w:val="24"/>
                <w:highlight w:val="none"/>
              </w:rPr>
            </w:pPr>
          </w:p>
        </w:tc>
        <w:tc>
          <w:tcPr>
            <w:tcW w:w="2091" w:type="dxa"/>
          </w:tcPr>
          <w:p>
            <w:pPr>
              <w:spacing w:line="440" w:lineRule="exact"/>
              <w:rPr>
                <w:rFonts w:ascii="宋体" w:hAnsi="宋体" w:cs="宋体"/>
                <w:color w:val="auto"/>
                <w:sz w:val="24"/>
                <w:szCs w:val="24"/>
                <w:highlight w:val="none"/>
              </w:rPr>
            </w:pPr>
          </w:p>
        </w:tc>
        <w:tc>
          <w:tcPr>
            <w:tcW w:w="2625" w:type="dxa"/>
          </w:tcPr>
          <w:p>
            <w:pPr>
              <w:spacing w:line="440" w:lineRule="exact"/>
              <w:rPr>
                <w:rFonts w:ascii="宋体" w:hAnsi="宋体" w:cs="宋体"/>
                <w:color w:val="auto"/>
                <w:sz w:val="24"/>
                <w:szCs w:val="24"/>
                <w:highlight w:val="none"/>
              </w:rPr>
            </w:pPr>
          </w:p>
        </w:tc>
        <w:tc>
          <w:tcPr>
            <w:tcW w:w="1952" w:type="dxa"/>
          </w:tcPr>
          <w:p>
            <w:pPr>
              <w:spacing w:line="440" w:lineRule="exact"/>
              <w:rPr>
                <w:rFonts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7" w:type="dxa"/>
          </w:tcPr>
          <w:p>
            <w:pPr>
              <w:spacing w:line="440" w:lineRule="exact"/>
              <w:rPr>
                <w:rFonts w:ascii="宋体" w:hAnsi="宋体" w:cs="宋体"/>
                <w:color w:val="auto"/>
                <w:sz w:val="24"/>
                <w:szCs w:val="24"/>
                <w:highlight w:val="none"/>
              </w:rPr>
            </w:pPr>
          </w:p>
        </w:tc>
        <w:tc>
          <w:tcPr>
            <w:tcW w:w="2091" w:type="dxa"/>
          </w:tcPr>
          <w:p>
            <w:pPr>
              <w:spacing w:line="440" w:lineRule="exact"/>
              <w:rPr>
                <w:rFonts w:ascii="宋体" w:hAnsi="宋体" w:cs="宋体"/>
                <w:color w:val="auto"/>
                <w:sz w:val="24"/>
                <w:szCs w:val="24"/>
                <w:highlight w:val="none"/>
              </w:rPr>
            </w:pPr>
          </w:p>
        </w:tc>
        <w:tc>
          <w:tcPr>
            <w:tcW w:w="2625" w:type="dxa"/>
          </w:tcPr>
          <w:p>
            <w:pPr>
              <w:spacing w:line="440" w:lineRule="exact"/>
              <w:rPr>
                <w:rFonts w:ascii="宋体" w:hAnsi="宋体" w:cs="宋体"/>
                <w:color w:val="auto"/>
                <w:sz w:val="24"/>
                <w:szCs w:val="24"/>
                <w:highlight w:val="none"/>
              </w:rPr>
            </w:pPr>
          </w:p>
        </w:tc>
        <w:tc>
          <w:tcPr>
            <w:tcW w:w="1952" w:type="dxa"/>
          </w:tcPr>
          <w:p>
            <w:pPr>
              <w:spacing w:line="440" w:lineRule="exact"/>
              <w:rPr>
                <w:rFonts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7" w:type="dxa"/>
          </w:tcPr>
          <w:p>
            <w:pPr>
              <w:spacing w:line="440" w:lineRule="exact"/>
              <w:rPr>
                <w:rFonts w:ascii="宋体" w:hAnsi="宋体" w:cs="宋体"/>
                <w:color w:val="auto"/>
                <w:sz w:val="24"/>
                <w:szCs w:val="24"/>
                <w:highlight w:val="none"/>
              </w:rPr>
            </w:pPr>
          </w:p>
        </w:tc>
        <w:tc>
          <w:tcPr>
            <w:tcW w:w="2091" w:type="dxa"/>
          </w:tcPr>
          <w:p>
            <w:pPr>
              <w:spacing w:line="440" w:lineRule="exact"/>
              <w:rPr>
                <w:rFonts w:ascii="宋体" w:hAnsi="宋体" w:cs="宋体"/>
                <w:color w:val="auto"/>
                <w:sz w:val="24"/>
                <w:szCs w:val="24"/>
                <w:highlight w:val="none"/>
              </w:rPr>
            </w:pPr>
          </w:p>
        </w:tc>
        <w:tc>
          <w:tcPr>
            <w:tcW w:w="2625" w:type="dxa"/>
          </w:tcPr>
          <w:p>
            <w:pPr>
              <w:spacing w:line="440" w:lineRule="exact"/>
              <w:rPr>
                <w:rFonts w:ascii="宋体" w:hAnsi="宋体" w:cs="宋体"/>
                <w:color w:val="auto"/>
                <w:sz w:val="24"/>
                <w:szCs w:val="24"/>
                <w:highlight w:val="none"/>
              </w:rPr>
            </w:pPr>
          </w:p>
        </w:tc>
        <w:tc>
          <w:tcPr>
            <w:tcW w:w="1952" w:type="dxa"/>
          </w:tcPr>
          <w:p>
            <w:pPr>
              <w:spacing w:line="440" w:lineRule="exact"/>
              <w:rPr>
                <w:rFonts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7" w:type="dxa"/>
          </w:tcPr>
          <w:p>
            <w:pPr>
              <w:spacing w:line="440" w:lineRule="exact"/>
              <w:rPr>
                <w:rFonts w:ascii="宋体" w:hAnsi="宋体" w:cs="宋体"/>
                <w:color w:val="auto"/>
                <w:sz w:val="24"/>
                <w:szCs w:val="24"/>
                <w:highlight w:val="none"/>
              </w:rPr>
            </w:pPr>
          </w:p>
        </w:tc>
        <w:tc>
          <w:tcPr>
            <w:tcW w:w="2091" w:type="dxa"/>
          </w:tcPr>
          <w:p>
            <w:pPr>
              <w:spacing w:line="440" w:lineRule="exact"/>
              <w:rPr>
                <w:rFonts w:ascii="宋体" w:hAnsi="宋体" w:cs="宋体"/>
                <w:color w:val="auto"/>
                <w:sz w:val="24"/>
                <w:szCs w:val="24"/>
                <w:highlight w:val="none"/>
              </w:rPr>
            </w:pPr>
          </w:p>
        </w:tc>
        <w:tc>
          <w:tcPr>
            <w:tcW w:w="2625" w:type="dxa"/>
          </w:tcPr>
          <w:p>
            <w:pPr>
              <w:spacing w:line="440" w:lineRule="exact"/>
              <w:rPr>
                <w:rFonts w:ascii="宋体" w:hAnsi="宋体" w:cs="宋体"/>
                <w:color w:val="auto"/>
                <w:sz w:val="24"/>
                <w:szCs w:val="24"/>
                <w:highlight w:val="none"/>
              </w:rPr>
            </w:pPr>
          </w:p>
        </w:tc>
        <w:tc>
          <w:tcPr>
            <w:tcW w:w="1952" w:type="dxa"/>
          </w:tcPr>
          <w:p>
            <w:pPr>
              <w:spacing w:line="440" w:lineRule="exact"/>
              <w:rPr>
                <w:rFonts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7" w:type="dxa"/>
          </w:tcPr>
          <w:p>
            <w:pPr>
              <w:spacing w:line="440" w:lineRule="exact"/>
              <w:rPr>
                <w:rFonts w:ascii="宋体" w:hAnsi="宋体" w:cs="宋体"/>
                <w:color w:val="auto"/>
                <w:sz w:val="24"/>
                <w:szCs w:val="24"/>
                <w:highlight w:val="none"/>
              </w:rPr>
            </w:pPr>
          </w:p>
        </w:tc>
        <w:tc>
          <w:tcPr>
            <w:tcW w:w="2091" w:type="dxa"/>
          </w:tcPr>
          <w:p>
            <w:pPr>
              <w:spacing w:line="440" w:lineRule="exact"/>
              <w:rPr>
                <w:rFonts w:ascii="宋体" w:hAnsi="宋体" w:cs="宋体"/>
                <w:color w:val="auto"/>
                <w:sz w:val="24"/>
                <w:szCs w:val="24"/>
                <w:highlight w:val="none"/>
              </w:rPr>
            </w:pPr>
          </w:p>
        </w:tc>
        <w:tc>
          <w:tcPr>
            <w:tcW w:w="2625" w:type="dxa"/>
          </w:tcPr>
          <w:p>
            <w:pPr>
              <w:spacing w:line="440" w:lineRule="exact"/>
              <w:rPr>
                <w:rFonts w:ascii="宋体" w:hAnsi="宋体" w:cs="宋体"/>
                <w:color w:val="auto"/>
                <w:sz w:val="24"/>
                <w:szCs w:val="24"/>
                <w:highlight w:val="none"/>
              </w:rPr>
            </w:pPr>
          </w:p>
        </w:tc>
        <w:tc>
          <w:tcPr>
            <w:tcW w:w="1952" w:type="dxa"/>
          </w:tcPr>
          <w:p>
            <w:pPr>
              <w:spacing w:line="440" w:lineRule="exact"/>
              <w:rPr>
                <w:rFonts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7" w:type="dxa"/>
          </w:tcPr>
          <w:p>
            <w:pPr>
              <w:spacing w:line="440" w:lineRule="exact"/>
              <w:rPr>
                <w:rFonts w:ascii="宋体" w:hAnsi="宋体" w:cs="宋体"/>
                <w:color w:val="auto"/>
                <w:sz w:val="24"/>
                <w:szCs w:val="24"/>
                <w:highlight w:val="none"/>
              </w:rPr>
            </w:pPr>
          </w:p>
        </w:tc>
        <w:tc>
          <w:tcPr>
            <w:tcW w:w="2091" w:type="dxa"/>
          </w:tcPr>
          <w:p>
            <w:pPr>
              <w:spacing w:line="440" w:lineRule="exact"/>
              <w:rPr>
                <w:rFonts w:ascii="宋体" w:hAnsi="宋体" w:cs="宋体"/>
                <w:color w:val="auto"/>
                <w:sz w:val="24"/>
                <w:szCs w:val="24"/>
                <w:highlight w:val="none"/>
              </w:rPr>
            </w:pPr>
          </w:p>
        </w:tc>
        <w:tc>
          <w:tcPr>
            <w:tcW w:w="2625" w:type="dxa"/>
          </w:tcPr>
          <w:p>
            <w:pPr>
              <w:spacing w:line="440" w:lineRule="exact"/>
              <w:rPr>
                <w:rFonts w:ascii="宋体" w:hAnsi="宋体" w:cs="宋体"/>
                <w:color w:val="auto"/>
                <w:sz w:val="24"/>
                <w:szCs w:val="24"/>
                <w:highlight w:val="none"/>
              </w:rPr>
            </w:pPr>
          </w:p>
        </w:tc>
        <w:tc>
          <w:tcPr>
            <w:tcW w:w="1952" w:type="dxa"/>
          </w:tcPr>
          <w:p>
            <w:pPr>
              <w:spacing w:line="440" w:lineRule="exact"/>
              <w:rPr>
                <w:rFonts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7" w:type="dxa"/>
          </w:tcPr>
          <w:p>
            <w:pPr>
              <w:spacing w:line="440" w:lineRule="exact"/>
              <w:rPr>
                <w:rFonts w:ascii="宋体" w:hAnsi="宋体" w:cs="宋体"/>
                <w:color w:val="auto"/>
                <w:sz w:val="24"/>
                <w:szCs w:val="24"/>
                <w:highlight w:val="none"/>
              </w:rPr>
            </w:pPr>
          </w:p>
        </w:tc>
        <w:tc>
          <w:tcPr>
            <w:tcW w:w="2091" w:type="dxa"/>
          </w:tcPr>
          <w:p>
            <w:pPr>
              <w:spacing w:line="440" w:lineRule="exact"/>
              <w:rPr>
                <w:rFonts w:ascii="宋体" w:hAnsi="宋体" w:cs="宋体"/>
                <w:color w:val="auto"/>
                <w:sz w:val="24"/>
                <w:szCs w:val="24"/>
                <w:highlight w:val="none"/>
              </w:rPr>
            </w:pPr>
          </w:p>
        </w:tc>
        <w:tc>
          <w:tcPr>
            <w:tcW w:w="2625" w:type="dxa"/>
          </w:tcPr>
          <w:p>
            <w:pPr>
              <w:spacing w:line="440" w:lineRule="exact"/>
              <w:rPr>
                <w:rFonts w:ascii="宋体" w:hAnsi="宋体" w:cs="宋体"/>
                <w:color w:val="auto"/>
                <w:sz w:val="24"/>
                <w:szCs w:val="24"/>
                <w:highlight w:val="none"/>
              </w:rPr>
            </w:pPr>
          </w:p>
        </w:tc>
        <w:tc>
          <w:tcPr>
            <w:tcW w:w="1952" w:type="dxa"/>
          </w:tcPr>
          <w:p>
            <w:pPr>
              <w:spacing w:line="440" w:lineRule="exact"/>
              <w:rPr>
                <w:rFonts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7" w:type="dxa"/>
          </w:tcPr>
          <w:p>
            <w:pPr>
              <w:spacing w:line="440" w:lineRule="exact"/>
              <w:rPr>
                <w:rFonts w:ascii="宋体" w:hAnsi="宋体" w:cs="宋体"/>
                <w:color w:val="auto"/>
                <w:sz w:val="24"/>
                <w:szCs w:val="24"/>
                <w:highlight w:val="none"/>
              </w:rPr>
            </w:pPr>
          </w:p>
        </w:tc>
        <w:tc>
          <w:tcPr>
            <w:tcW w:w="2091" w:type="dxa"/>
          </w:tcPr>
          <w:p>
            <w:pPr>
              <w:spacing w:line="440" w:lineRule="exact"/>
              <w:rPr>
                <w:rFonts w:ascii="宋体" w:hAnsi="宋体" w:cs="宋体"/>
                <w:color w:val="auto"/>
                <w:sz w:val="24"/>
                <w:szCs w:val="24"/>
                <w:highlight w:val="none"/>
              </w:rPr>
            </w:pPr>
          </w:p>
        </w:tc>
        <w:tc>
          <w:tcPr>
            <w:tcW w:w="2625" w:type="dxa"/>
          </w:tcPr>
          <w:p>
            <w:pPr>
              <w:spacing w:line="440" w:lineRule="exact"/>
              <w:rPr>
                <w:rFonts w:ascii="宋体" w:hAnsi="宋体" w:cs="宋体"/>
                <w:color w:val="auto"/>
                <w:sz w:val="24"/>
                <w:szCs w:val="24"/>
                <w:highlight w:val="none"/>
              </w:rPr>
            </w:pPr>
          </w:p>
        </w:tc>
        <w:tc>
          <w:tcPr>
            <w:tcW w:w="1952" w:type="dxa"/>
          </w:tcPr>
          <w:p>
            <w:pPr>
              <w:spacing w:line="440" w:lineRule="exact"/>
              <w:rPr>
                <w:rFonts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7" w:type="dxa"/>
          </w:tcPr>
          <w:p>
            <w:pPr>
              <w:spacing w:line="440" w:lineRule="exact"/>
              <w:rPr>
                <w:rFonts w:ascii="宋体" w:hAnsi="宋体" w:cs="宋体"/>
                <w:color w:val="auto"/>
                <w:sz w:val="24"/>
                <w:szCs w:val="24"/>
                <w:highlight w:val="none"/>
              </w:rPr>
            </w:pPr>
          </w:p>
        </w:tc>
        <w:tc>
          <w:tcPr>
            <w:tcW w:w="2091" w:type="dxa"/>
          </w:tcPr>
          <w:p>
            <w:pPr>
              <w:spacing w:line="440" w:lineRule="exact"/>
              <w:rPr>
                <w:rFonts w:ascii="宋体" w:hAnsi="宋体" w:cs="宋体"/>
                <w:color w:val="auto"/>
                <w:sz w:val="24"/>
                <w:szCs w:val="24"/>
                <w:highlight w:val="none"/>
              </w:rPr>
            </w:pPr>
          </w:p>
        </w:tc>
        <w:tc>
          <w:tcPr>
            <w:tcW w:w="2625" w:type="dxa"/>
          </w:tcPr>
          <w:p>
            <w:pPr>
              <w:spacing w:line="440" w:lineRule="exact"/>
              <w:rPr>
                <w:rFonts w:ascii="宋体" w:hAnsi="宋体" w:cs="宋体"/>
                <w:color w:val="auto"/>
                <w:sz w:val="24"/>
                <w:szCs w:val="24"/>
                <w:highlight w:val="none"/>
              </w:rPr>
            </w:pPr>
          </w:p>
        </w:tc>
        <w:tc>
          <w:tcPr>
            <w:tcW w:w="1952" w:type="dxa"/>
          </w:tcPr>
          <w:p>
            <w:pPr>
              <w:spacing w:line="440" w:lineRule="exact"/>
              <w:rPr>
                <w:rFonts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7" w:type="dxa"/>
          </w:tcPr>
          <w:p>
            <w:pPr>
              <w:spacing w:line="440" w:lineRule="exact"/>
              <w:rPr>
                <w:rFonts w:ascii="宋体" w:hAnsi="宋体" w:cs="宋体"/>
                <w:color w:val="auto"/>
                <w:sz w:val="24"/>
                <w:szCs w:val="24"/>
                <w:highlight w:val="none"/>
              </w:rPr>
            </w:pPr>
          </w:p>
        </w:tc>
        <w:tc>
          <w:tcPr>
            <w:tcW w:w="2091" w:type="dxa"/>
          </w:tcPr>
          <w:p>
            <w:pPr>
              <w:spacing w:line="440" w:lineRule="exact"/>
              <w:rPr>
                <w:rFonts w:ascii="宋体" w:hAnsi="宋体" w:cs="宋体"/>
                <w:color w:val="auto"/>
                <w:sz w:val="24"/>
                <w:szCs w:val="24"/>
                <w:highlight w:val="none"/>
              </w:rPr>
            </w:pPr>
          </w:p>
        </w:tc>
        <w:tc>
          <w:tcPr>
            <w:tcW w:w="2625" w:type="dxa"/>
          </w:tcPr>
          <w:p>
            <w:pPr>
              <w:spacing w:line="440" w:lineRule="exact"/>
              <w:rPr>
                <w:rFonts w:ascii="宋体" w:hAnsi="宋体" w:cs="宋体"/>
                <w:color w:val="auto"/>
                <w:sz w:val="24"/>
                <w:szCs w:val="24"/>
                <w:highlight w:val="none"/>
              </w:rPr>
            </w:pPr>
          </w:p>
        </w:tc>
        <w:tc>
          <w:tcPr>
            <w:tcW w:w="1952" w:type="dxa"/>
          </w:tcPr>
          <w:p>
            <w:pPr>
              <w:spacing w:line="440" w:lineRule="exact"/>
              <w:rPr>
                <w:rFonts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7" w:type="dxa"/>
          </w:tcPr>
          <w:p>
            <w:pPr>
              <w:spacing w:line="440" w:lineRule="exact"/>
              <w:rPr>
                <w:rFonts w:ascii="宋体" w:hAnsi="宋体" w:cs="宋体"/>
                <w:color w:val="auto"/>
                <w:sz w:val="24"/>
                <w:szCs w:val="24"/>
                <w:highlight w:val="none"/>
              </w:rPr>
            </w:pPr>
          </w:p>
        </w:tc>
        <w:tc>
          <w:tcPr>
            <w:tcW w:w="2091" w:type="dxa"/>
          </w:tcPr>
          <w:p>
            <w:pPr>
              <w:spacing w:line="440" w:lineRule="exact"/>
              <w:rPr>
                <w:rFonts w:ascii="宋体" w:hAnsi="宋体" w:cs="宋体"/>
                <w:color w:val="auto"/>
                <w:sz w:val="24"/>
                <w:szCs w:val="24"/>
                <w:highlight w:val="none"/>
              </w:rPr>
            </w:pPr>
          </w:p>
        </w:tc>
        <w:tc>
          <w:tcPr>
            <w:tcW w:w="2625" w:type="dxa"/>
          </w:tcPr>
          <w:p>
            <w:pPr>
              <w:spacing w:line="440" w:lineRule="exact"/>
              <w:rPr>
                <w:rFonts w:ascii="宋体" w:hAnsi="宋体" w:cs="宋体"/>
                <w:color w:val="auto"/>
                <w:sz w:val="24"/>
                <w:szCs w:val="24"/>
                <w:highlight w:val="none"/>
              </w:rPr>
            </w:pPr>
          </w:p>
        </w:tc>
        <w:tc>
          <w:tcPr>
            <w:tcW w:w="1952" w:type="dxa"/>
          </w:tcPr>
          <w:p>
            <w:pPr>
              <w:spacing w:line="440" w:lineRule="exact"/>
              <w:rPr>
                <w:rFonts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7" w:type="dxa"/>
          </w:tcPr>
          <w:p>
            <w:pPr>
              <w:spacing w:line="440" w:lineRule="exact"/>
              <w:rPr>
                <w:rFonts w:ascii="宋体" w:hAnsi="宋体" w:cs="宋体"/>
                <w:color w:val="auto"/>
                <w:sz w:val="24"/>
                <w:szCs w:val="24"/>
                <w:highlight w:val="none"/>
              </w:rPr>
            </w:pPr>
          </w:p>
        </w:tc>
        <w:tc>
          <w:tcPr>
            <w:tcW w:w="2091" w:type="dxa"/>
          </w:tcPr>
          <w:p>
            <w:pPr>
              <w:spacing w:line="440" w:lineRule="exact"/>
              <w:rPr>
                <w:rFonts w:ascii="宋体" w:hAnsi="宋体" w:cs="宋体"/>
                <w:color w:val="auto"/>
                <w:sz w:val="24"/>
                <w:szCs w:val="24"/>
                <w:highlight w:val="none"/>
              </w:rPr>
            </w:pPr>
          </w:p>
        </w:tc>
        <w:tc>
          <w:tcPr>
            <w:tcW w:w="2625" w:type="dxa"/>
          </w:tcPr>
          <w:p>
            <w:pPr>
              <w:spacing w:line="440" w:lineRule="exact"/>
              <w:rPr>
                <w:rFonts w:ascii="宋体" w:hAnsi="宋体" w:cs="宋体"/>
                <w:color w:val="auto"/>
                <w:sz w:val="24"/>
                <w:szCs w:val="24"/>
                <w:highlight w:val="none"/>
              </w:rPr>
            </w:pPr>
          </w:p>
        </w:tc>
        <w:tc>
          <w:tcPr>
            <w:tcW w:w="1952" w:type="dxa"/>
          </w:tcPr>
          <w:p>
            <w:pPr>
              <w:spacing w:line="440" w:lineRule="exact"/>
              <w:rPr>
                <w:rFonts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7" w:type="dxa"/>
          </w:tcPr>
          <w:p>
            <w:pPr>
              <w:spacing w:line="440" w:lineRule="exact"/>
              <w:rPr>
                <w:rFonts w:ascii="宋体" w:hAnsi="宋体" w:cs="宋体"/>
                <w:color w:val="auto"/>
                <w:sz w:val="24"/>
                <w:szCs w:val="24"/>
                <w:highlight w:val="none"/>
              </w:rPr>
            </w:pPr>
          </w:p>
        </w:tc>
        <w:tc>
          <w:tcPr>
            <w:tcW w:w="2091" w:type="dxa"/>
          </w:tcPr>
          <w:p>
            <w:pPr>
              <w:spacing w:line="440" w:lineRule="exact"/>
              <w:rPr>
                <w:rFonts w:ascii="宋体" w:hAnsi="宋体" w:cs="宋体"/>
                <w:color w:val="auto"/>
                <w:sz w:val="24"/>
                <w:szCs w:val="24"/>
                <w:highlight w:val="none"/>
              </w:rPr>
            </w:pPr>
          </w:p>
        </w:tc>
        <w:tc>
          <w:tcPr>
            <w:tcW w:w="2625" w:type="dxa"/>
          </w:tcPr>
          <w:p>
            <w:pPr>
              <w:spacing w:line="440" w:lineRule="exact"/>
              <w:rPr>
                <w:rFonts w:ascii="宋体" w:hAnsi="宋体" w:cs="宋体"/>
                <w:color w:val="auto"/>
                <w:sz w:val="24"/>
                <w:szCs w:val="24"/>
                <w:highlight w:val="none"/>
              </w:rPr>
            </w:pPr>
          </w:p>
        </w:tc>
        <w:tc>
          <w:tcPr>
            <w:tcW w:w="1952" w:type="dxa"/>
          </w:tcPr>
          <w:p>
            <w:pPr>
              <w:spacing w:line="440" w:lineRule="exact"/>
              <w:rPr>
                <w:rFonts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7" w:type="dxa"/>
          </w:tcPr>
          <w:p>
            <w:pPr>
              <w:spacing w:line="440" w:lineRule="exact"/>
              <w:rPr>
                <w:rFonts w:ascii="宋体" w:hAnsi="宋体" w:cs="宋体"/>
                <w:color w:val="auto"/>
                <w:sz w:val="24"/>
                <w:szCs w:val="24"/>
                <w:highlight w:val="none"/>
              </w:rPr>
            </w:pPr>
          </w:p>
        </w:tc>
        <w:tc>
          <w:tcPr>
            <w:tcW w:w="2091" w:type="dxa"/>
          </w:tcPr>
          <w:p>
            <w:pPr>
              <w:spacing w:line="440" w:lineRule="exact"/>
              <w:rPr>
                <w:rFonts w:ascii="宋体" w:hAnsi="宋体" w:cs="宋体"/>
                <w:color w:val="auto"/>
                <w:sz w:val="24"/>
                <w:szCs w:val="24"/>
                <w:highlight w:val="none"/>
              </w:rPr>
            </w:pPr>
          </w:p>
        </w:tc>
        <w:tc>
          <w:tcPr>
            <w:tcW w:w="2625" w:type="dxa"/>
          </w:tcPr>
          <w:p>
            <w:pPr>
              <w:spacing w:line="440" w:lineRule="exact"/>
              <w:rPr>
                <w:rFonts w:ascii="宋体" w:hAnsi="宋体" w:cs="宋体"/>
                <w:color w:val="auto"/>
                <w:sz w:val="24"/>
                <w:szCs w:val="24"/>
                <w:highlight w:val="none"/>
              </w:rPr>
            </w:pPr>
          </w:p>
        </w:tc>
        <w:tc>
          <w:tcPr>
            <w:tcW w:w="1952" w:type="dxa"/>
          </w:tcPr>
          <w:p>
            <w:pPr>
              <w:spacing w:line="440" w:lineRule="exact"/>
              <w:rPr>
                <w:rFonts w:ascii="宋体" w:hAnsi="宋体" w:cs="宋体"/>
                <w:color w:val="auto"/>
                <w:sz w:val="24"/>
                <w:szCs w:val="24"/>
                <w:highlight w:val="none"/>
              </w:rPr>
            </w:pPr>
          </w:p>
        </w:tc>
      </w:tr>
    </w:tbl>
    <w:p>
      <w:pPr>
        <w:pStyle w:val="30"/>
        <w:ind w:left="411" w:firstLine="482" w:firstLineChars="200"/>
        <w:rPr>
          <w:rFonts w:ascii="宋体" w:hAnsi="宋体" w:eastAsia="宋体" w:cs="宋体"/>
          <w:color w:val="auto"/>
          <w:sz w:val="24"/>
          <w:szCs w:val="24"/>
          <w:highlight w:val="none"/>
        </w:rPr>
      </w:pPr>
    </w:p>
    <w:p>
      <w:pPr>
        <w:pStyle w:val="30"/>
        <w:ind w:left="411" w:firstLine="482" w:firstLineChars="200"/>
        <w:rPr>
          <w:rFonts w:ascii="宋体" w:hAnsi="宋体" w:eastAsia="宋体" w:cs="宋体"/>
          <w:color w:val="auto"/>
          <w:sz w:val="24"/>
          <w:szCs w:val="24"/>
          <w:highlight w:val="none"/>
        </w:rPr>
      </w:pPr>
    </w:p>
    <w:p>
      <w:pPr>
        <w:pStyle w:val="30"/>
        <w:ind w:left="411" w:firstLine="482" w:firstLineChars="200"/>
        <w:rPr>
          <w:rFonts w:ascii="宋体" w:hAnsi="宋体" w:eastAsia="宋体" w:cs="宋体"/>
          <w:color w:val="auto"/>
          <w:sz w:val="24"/>
          <w:szCs w:val="24"/>
          <w:highlight w:val="none"/>
        </w:rPr>
      </w:pPr>
    </w:p>
    <w:p>
      <w:pPr>
        <w:pStyle w:val="30"/>
        <w:ind w:left="411" w:firstLine="482" w:firstLineChars="200"/>
        <w:rPr>
          <w:rFonts w:ascii="宋体" w:hAnsi="宋体" w:eastAsia="宋体" w:cs="宋体"/>
          <w:color w:val="auto"/>
          <w:sz w:val="24"/>
          <w:szCs w:val="24"/>
          <w:highlight w:val="none"/>
        </w:rPr>
      </w:pPr>
    </w:p>
    <w:p>
      <w:pPr>
        <w:pStyle w:val="30"/>
        <w:spacing w:line="360" w:lineRule="auto"/>
        <w:ind w:firstLine="643" w:firstLineChars="200"/>
        <w:jc w:val="center"/>
        <w:rPr>
          <w:rFonts w:ascii="宋体" w:hAnsi="宋体" w:eastAsia="宋体" w:cs="宋体"/>
          <w:b w:val="0"/>
          <w:color w:val="auto"/>
          <w:sz w:val="32"/>
          <w:szCs w:val="32"/>
          <w:highlight w:val="none"/>
        </w:rPr>
      </w:pPr>
      <w:r>
        <w:rPr>
          <w:rFonts w:hint="eastAsia" w:ascii="宋体" w:hAnsi="宋体" w:eastAsia="宋体" w:cs="宋体"/>
          <w:color w:val="auto"/>
          <w:sz w:val="32"/>
          <w:szCs w:val="32"/>
          <w:highlight w:val="none"/>
        </w:rPr>
        <w:t>十、拟参加本项目关键人员简历格式</w:t>
      </w:r>
    </w:p>
    <w:tbl>
      <w:tblPr>
        <w:tblStyle w:val="33"/>
        <w:tblW w:w="85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9"/>
        <w:gridCol w:w="1980"/>
        <w:gridCol w:w="2327"/>
        <w:gridCol w:w="2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8" w:hRule="atLeast"/>
          <w:jc w:val="center"/>
        </w:trPr>
        <w:tc>
          <w:tcPr>
            <w:tcW w:w="2089" w:type="dxa"/>
          </w:tcPr>
          <w:p>
            <w:pPr>
              <w:spacing w:line="48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人员姓名</w:t>
            </w:r>
          </w:p>
        </w:tc>
        <w:tc>
          <w:tcPr>
            <w:tcW w:w="1980" w:type="dxa"/>
          </w:tcPr>
          <w:p>
            <w:pPr>
              <w:spacing w:line="480" w:lineRule="exact"/>
              <w:ind w:firstLine="480" w:firstLineChars="200"/>
              <w:rPr>
                <w:rFonts w:ascii="宋体" w:hAnsi="宋体" w:cs="宋体"/>
                <w:color w:val="auto"/>
                <w:sz w:val="24"/>
                <w:szCs w:val="24"/>
                <w:highlight w:val="none"/>
              </w:rPr>
            </w:pPr>
          </w:p>
        </w:tc>
        <w:tc>
          <w:tcPr>
            <w:tcW w:w="2327" w:type="dxa"/>
          </w:tcPr>
          <w:p>
            <w:pPr>
              <w:spacing w:line="48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出生日期</w:t>
            </w:r>
          </w:p>
        </w:tc>
        <w:tc>
          <w:tcPr>
            <w:tcW w:w="2133" w:type="dxa"/>
          </w:tcPr>
          <w:p>
            <w:pPr>
              <w:spacing w:line="480" w:lineRule="exact"/>
              <w:ind w:firstLine="480" w:firstLineChars="200"/>
              <w:rPr>
                <w:rFonts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089" w:type="dxa"/>
          </w:tcPr>
          <w:p>
            <w:pPr>
              <w:spacing w:line="48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专    业</w:t>
            </w:r>
          </w:p>
        </w:tc>
        <w:tc>
          <w:tcPr>
            <w:tcW w:w="1980" w:type="dxa"/>
          </w:tcPr>
          <w:p>
            <w:pPr>
              <w:spacing w:line="480" w:lineRule="exact"/>
              <w:ind w:firstLine="480" w:firstLineChars="200"/>
              <w:rPr>
                <w:rFonts w:ascii="宋体" w:hAnsi="宋体" w:cs="宋体"/>
                <w:color w:val="auto"/>
                <w:sz w:val="24"/>
                <w:szCs w:val="24"/>
                <w:highlight w:val="none"/>
              </w:rPr>
            </w:pPr>
          </w:p>
        </w:tc>
        <w:tc>
          <w:tcPr>
            <w:tcW w:w="2327" w:type="dxa"/>
          </w:tcPr>
          <w:p>
            <w:pPr>
              <w:spacing w:line="480" w:lineRule="exact"/>
              <w:rPr>
                <w:rFonts w:ascii="宋体" w:hAnsi="宋体" w:cs="宋体"/>
                <w:color w:val="auto"/>
                <w:sz w:val="24"/>
                <w:szCs w:val="24"/>
                <w:highlight w:val="none"/>
              </w:rPr>
            </w:pPr>
            <w:r>
              <w:rPr>
                <w:rFonts w:hint="eastAsia" w:ascii="宋体" w:hAnsi="宋体" w:cs="宋体"/>
                <w:color w:val="auto"/>
                <w:sz w:val="24"/>
                <w:szCs w:val="24"/>
                <w:highlight w:val="none"/>
              </w:rPr>
              <w:t>在此公司工作年限</w:t>
            </w:r>
          </w:p>
        </w:tc>
        <w:tc>
          <w:tcPr>
            <w:tcW w:w="2133" w:type="dxa"/>
          </w:tcPr>
          <w:p>
            <w:pPr>
              <w:spacing w:line="480" w:lineRule="exact"/>
              <w:ind w:firstLine="480" w:firstLineChars="200"/>
              <w:rPr>
                <w:rFonts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089" w:type="dxa"/>
          </w:tcPr>
          <w:p>
            <w:pPr>
              <w:spacing w:line="48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资质证书</w:t>
            </w:r>
          </w:p>
        </w:tc>
        <w:tc>
          <w:tcPr>
            <w:tcW w:w="1980" w:type="dxa"/>
          </w:tcPr>
          <w:p>
            <w:pPr>
              <w:spacing w:line="480" w:lineRule="exact"/>
              <w:ind w:firstLine="480" w:firstLineChars="200"/>
              <w:rPr>
                <w:rFonts w:ascii="宋体" w:hAnsi="宋体" w:cs="宋体"/>
                <w:color w:val="auto"/>
                <w:sz w:val="24"/>
                <w:szCs w:val="24"/>
                <w:highlight w:val="none"/>
              </w:rPr>
            </w:pPr>
          </w:p>
        </w:tc>
        <w:tc>
          <w:tcPr>
            <w:tcW w:w="2327" w:type="dxa"/>
          </w:tcPr>
          <w:p>
            <w:pPr>
              <w:spacing w:line="48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证书编号</w:t>
            </w:r>
          </w:p>
        </w:tc>
        <w:tc>
          <w:tcPr>
            <w:tcW w:w="2133" w:type="dxa"/>
          </w:tcPr>
          <w:p>
            <w:pPr>
              <w:spacing w:line="480" w:lineRule="exact"/>
              <w:ind w:firstLine="480" w:firstLineChars="200"/>
              <w:rPr>
                <w:rFonts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089" w:type="dxa"/>
          </w:tcPr>
          <w:p>
            <w:pPr>
              <w:spacing w:line="48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建议职位</w:t>
            </w:r>
          </w:p>
        </w:tc>
        <w:tc>
          <w:tcPr>
            <w:tcW w:w="1980" w:type="dxa"/>
          </w:tcPr>
          <w:p>
            <w:pPr>
              <w:spacing w:line="480" w:lineRule="exact"/>
              <w:ind w:firstLine="480" w:firstLineChars="200"/>
              <w:rPr>
                <w:rFonts w:ascii="宋体" w:hAnsi="宋体" w:cs="宋体"/>
                <w:color w:val="auto"/>
                <w:sz w:val="24"/>
                <w:szCs w:val="24"/>
                <w:highlight w:val="none"/>
              </w:rPr>
            </w:pPr>
          </w:p>
        </w:tc>
        <w:tc>
          <w:tcPr>
            <w:tcW w:w="2327" w:type="dxa"/>
          </w:tcPr>
          <w:p>
            <w:pPr>
              <w:spacing w:line="480" w:lineRule="exact"/>
              <w:ind w:firstLine="480" w:firstLineChars="200"/>
              <w:rPr>
                <w:rFonts w:ascii="宋体" w:hAnsi="宋体" w:cs="宋体"/>
                <w:color w:val="auto"/>
                <w:sz w:val="24"/>
                <w:szCs w:val="24"/>
                <w:highlight w:val="none"/>
              </w:rPr>
            </w:pPr>
          </w:p>
        </w:tc>
        <w:tc>
          <w:tcPr>
            <w:tcW w:w="2133" w:type="dxa"/>
          </w:tcPr>
          <w:p>
            <w:pPr>
              <w:spacing w:line="480" w:lineRule="exact"/>
              <w:ind w:firstLine="480" w:firstLineChars="200"/>
              <w:rPr>
                <w:rFonts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24" w:hRule="atLeast"/>
          <w:jc w:val="center"/>
        </w:trPr>
        <w:tc>
          <w:tcPr>
            <w:tcW w:w="2089" w:type="dxa"/>
          </w:tcPr>
          <w:p>
            <w:pPr>
              <w:spacing w:line="480" w:lineRule="exact"/>
              <w:rPr>
                <w:rFonts w:ascii="宋体" w:hAnsi="宋体" w:cs="宋体"/>
                <w:b/>
                <w:bCs/>
                <w:color w:val="auto"/>
                <w:sz w:val="24"/>
                <w:szCs w:val="24"/>
                <w:highlight w:val="none"/>
              </w:rPr>
            </w:pPr>
            <w:r>
              <w:rPr>
                <w:rFonts w:hint="eastAsia" w:ascii="宋体" w:hAnsi="宋体" w:cs="宋体"/>
                <w:color w:val="auto"/>
                <w:sz w:val="24"/>
                <w:szCs w:val="24"/>
                <w:highlight w:val="none"/>
              </w:rPr>
              <w:t>关键资格条件</w:t>
            </w:r>
          </w:p>
        </w:tc>
        <w:tc>
          <w:tcPr>
            <w:tcW w:w="6440" w:type="dxa"/>
            <w:gridSpan w:val="3"/>
          </w:tcPr>
          <w:p>
            <w:pPr>
              <w:spacing w:line="480" w:lineRule="exact"/>
              <w:ind w:firstLine="480" w:firstLineChars="200"/>
              <w:jc w:val="center"/>
              <w:rPr>
                <w:rFonts w:ascii="宋体" w:hAnsi="宋体" w:cs="宋体"/>
                <w:b/>
                <w:bCs/>
                <w:color w:val="auto"/>
                <w:sz w:val="24"/>
                <w:szCs w:val="24"/>
                <w:highlight w:val="none"/>
              </w:rPr>
            </w:pPr>
            <w:r>
              <w:rPr>
                <w:rFonts w:hint="eastAsia" w:ascii="宋体" w:hAnsi="宋体" w:cs="宋体"/>
                <w:color w:val="auto"/>
                <w:sz w:val="24"/>
                <w:szCs w:val="24"/>
                <w:highlight w:val="none"/>
              </w:rPr>
              <w:t>（概述此人员与本任务最相关的经验，描述其在以前的有关任务中承担的责任度，给出日期和地点。）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89" w:hRule="atLeast"/>
          <w:jc w:val="center"/>
        </w:trPr>
        <w:tc>
          <w:tcPr>
            <w:tcW w:w="2089" w:type="dxa"/>
          </w:tcPr>
          <w:p>
            <w:pPr>
              <w:spacing w:line="48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工作简历</w:t>
            </w:r>
          </w:p>
        </w:tc>
        <w:tc>
          <w:tcPr>
            <w:tcW w:w="6440" w:type="dxa"/>
            <w:gridSpan w:val="3"/>
          </w:tcPr>
          <w:p>
            <w:pPr>
              <w:spacing w:line="48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（倒叙列出自毕业后所任所有职务、日期、受雇单位名称、职位头衔、任务地点。近五年的经历，应给出从事活动的类型和适当的用户信息。）</w:t>
            </w:r>
          </w:p>
        </w:tc>
      </w:tr>
    </w:tbl>
    <w:p>
      <w:pPr>
        <w:adjustRightInd w:val="0"/>
        <w:snapToGrid w:val="0"/>
        <w:spacing w:line="360" w:lineRule="auto"/>
        <w:ind w:firstLine="480" w:firstLineChars="200"/>
        <w:rPr>
          <w:rFonts w:ascii="宋体" w:hAnsi="宋体" w:cs="宋体"/>
          <w:color w:val="auto"/>
          <w:sz w:val="24"/>
          <w:szCs w:val="24"/>
          <w:highlight w:val="none"/>
        </w:rPr>
      </w:pPr>
    </w:p>
    <w:p>
      <w:pPr>
        <w:adjustRightInd w:val="0"/>
        <w:snapToGrid w:val="0"/>
        <w:spacing w:line="360" w:lineRule="auto"/>
        <w:ind w:firstLine="480" w:firstLineChars="200"/>
        <w:rPr>
          <w:rFonts w:ascii="宋体" w:hAnsi="宋体" w:cs="宋体"/>
          <w:color w:val="auto"/>
          <w:sz w:val="24"/>
          <w:szCs w:val="24"/>
          <w:highlight w:val="none"/>
        </w:rPr>
      </w:pPr>
    </w:p>
    <w:p>
      <w:pPr>
        <w:spacing w:after="120" w:line="440" w:lineRule="exact"/>
        <w:ind w:left="210" w:leftChars="100" w:firstLine="480" w:firstLineChars="200"/>
        <w:rPr>
          <w:rFonts w:ascii="宋体" w:hAnsi="宋体" w:cs="宋体"/>
          <w:color w:val="auto"/>
          <w:sz w:val="24"/>
          <w:szCs w:val="24"/>
          <w:highlight w:val="none"/>
        </w:rPr>
      </w:pPr>
    </w:p>
    <w:p>
      <w:pPr>
        <w:spacing w:after="120" w:line="440" w:lineRule="exact"/>
        <w:ind w:left="210" w:leftChars="100" w:firstLine="480" w:firstLineChars="200"/>
        <w:rPr>
          <w:rFonts w:ascii="宋体" w:hAnsi="宋体" w:cs="宋体"/>
          <w:color w:val="auto"/>
          <w:sz w:val="24"/>
          <w:szCs w:val="24"/>
          <w:highlight w:val="none"/>
        </w:rPr>
      </w:pPr>
    </w:p>
    <w:p>
      <w:pPr>
        <w:spacing w:after="120" w:line="440" w:lineRule="exact"/>
        <w:ind w:left="210" w:leftChars="100" w:firstLine="480" w:firstLineChars="200"/>
        <w:rPr>
          <w:rFonts w:ascii="宋体" w:hAnsi="宋体" w:cs="宋体"/>
          <w:color w:val="auto"/>
          <w:sz w:val="24"/>
          <w:szCs w:val="24"/>
          <w:highlight w:val="none"/>
        </w:rPr>
      </w:pPr>
    </w:p>
    <w:p>
      <w:pPr>
        <w:spacing w:after="120" w:line="440" w:lineRule="exact"/>
        <w:ind w:left="210" w:leftChars="100" w:firstLine="480" w:firstLineChars="200"/>
        <w:rPr>
          <w:rFonts w:ascii="宋体" w:hAnsi="宋体" w:cs="宋体"/>
          <w:color w:val="auto"/>
          <w:sz w:val="24"/>
          <w:szCs w:val="24"/>
          <w:highlight w:val="none"/>
        </w:rPr>
      </w:pPr>
    </w:p>
    <w:p>
      <w:pPr>
        <w:spacing w:after="120" w:line="440" w:lineRule="exact"/>
        <w:ind w:left="210" w:leftChars="100" w:firstLine="480" w:firstLineChars="200"/>
        <w:rPr>
          <w:rFonts w:ascii="宋体" w:hAnsi="宋体" w:cs="宋体"/>
          <w:color w:val="auto"/>
          <w:sz w:val="24"/>
          <w:szCs w:val="24"/>
          <w:highlight w:val="none"/>
        </w:rPr>
      </w:pPr>
    </w:p>
    <w:p>
      <w:pPr>
        <w:spacing w:after="120" w:line="440" w:lineRule="exact"/>
        <w:ind w:left="210" w:leftChars="100" w:firstLine="480" w:firstLineChars="200"/>
        <w:rPr>
          <w:rFonts w:ascii="宋体" w:hAnsi="宋体" w:cs="宋体"/>
          <w:color w:val="auto"/>
          <w:sz w:val="24"/>
          <w:szCs w:val="24"/>
          <w:highlight w:val="none"/>
        </w:rPr>
      </w:pPr>
    </w:p>
    <w:p>
      <w:pPr>
        <w:spacing w:after="120" w:line="440" w:lineRule="exact"/>
        <w:ind w:left="210" w:leftChars="100" w:firstLine="480" w:firstLineChars="200"/>
        <w:rPr>
          <w:rFonts w:ascii="宋体" w:hAnsi="宋体" w:cs="宋体"/>
          <w:color w:val="auto"/>
          <w:sz w:val="24"/>
          <w:szCs w:val="24"/>
          <w:highlight w:val="none"/>
        </w:rPr>
      </w:pPr>
    </w:p>
    <w:p>
      <w:pPr>
        <w:spacing w:after="120" w:line="440" w:lineRule="exact"/>
        <w:ind w:left="210" w:leftChars="100" w:firstLine="480" w:firstLineChars="200"/>
        <w:rPr>
          <w:rFonts w:ascii="宋体" w:hAnsi="宋体" w:cs="宋体"/>
          <w:color w:val="auto"/>
          <w:sz w:val="24"/>
          <w:szCs w:val="24"/>
          <w:highlight w:val="none"/>
        </w:rPr>
      </w:pPr>
    </w:p>
    <w:p>
      <w:pPr>
        <w:pStyle w:val="30"/>
        <w:adjustRightInd w:val="0"/>
        <w:snapToGrid w:val="0"/>
        <w:spacing w:line="360" w:lineRule="auto"/>
        <w:ind w:firstLine="643" w:firstLineChars="200"/>
        <w:jc w:val="center"/>
        <w:rPr>
          <w:rFonts w:ascii="宋体" w:hAnsi="宋体" w:eastAsia="宋体" w:cs="宋体"/>
          <w:b w:val="0"/>
          <w:bCs/>
          <w:color w:val="auto"/>
          <w:sz w:val="32"/>
          <w:szCs w:val="32"/>
          <w:highlight w:val="none"/>
        </w:rPr>
      </w:pPr>
      <w:r>
        <w:rPr>
          <w:rFonts w:hint="eastAsia" w:ascii="宋体" w:hAnsi="宋体" w:eastAsia="宋体" w:cs="宋体"/>
          <w:bCs/>
          <w:color w:val="auto"/>
          <w:sz w:val="32"/>
          <w:szCs w:val="32"/>
          <w:highlight w:val="none"/>
        </w:rPr>
        <w:t>十一、投标人同类成功业绩一览表</w:t>
      </w:r>
      <w:bookmarkEnd w:id="85"/>
      <w:bookmarkEnd w:id="86"/>
      <w:bookmarkEnd w:id="87"/>
      <w:bookmarkEnd w:id="88"/>
      <w:bookmarkEnd w:id="89"/>
      <w:bookmarkEnd w:id="90"/>
      <w:bookmarkEnd w:id="91"/>
      <w:bookmarkEnd w:id="92"/>
      <w:bookmarkEnd w:id="93"/>
      <w:bookmarkEnd w:id="94"/>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（包括项目名称、规模、技术架构、实施情况、委托方的单位名称、地址、联系人、联系电话等）</w:t>
      </w:r>
    </w:p>
    <w:p>
      <w:pPr>
        <w:spacing w:line="360" w:lineRule="auto"/>
        <w:ind w:firstLine="482" w:firstLineChars="200"/>
        <w:jc w:val="center"/>
        <w:rPr>
          <w:rFonts w:ascii="宋体" w:hAnsi="宋体" w:cs="宋体"/>
          <w:b/>
          <w:color w:val="auto"/>
          <w:sz w:val="24"/>
          <w:szCs w:val="24"/>
          <w:highlight w:val="none"/>
        </w:rPr>
      </w:pPr>
      <w:r>
        <w:rPr>
          <w:rFonts w:hint="eastAsia" w:ascii="宋体" w:hAnsi="宋体" w:cs="宋体"/>
          <w:b/>
          <w:bCs/>
          <w:color w:val="auto"/>
          <w:sz w:val="24"/>
          <w:szCs w:val="24"/>
          <w:highlight w:val="none"/>
        </w:rPr>
        <w:t xml:space="preserve">    最能体现符合条件的相关任务</w:t>
      </w:r>
    </w:p>
    <w:tbl>
      <w:tblPr>
        <w:tblStyle w:val="33"/>
        <w:tblW w:w="8640" w:type="dxa"/>
        <w:tblInd w:w="2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640" w:type="dxa"/>
          </w:tcPr>
          <w:p>
            <w:pPr>
              <w:spacing w:line="48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项目名称：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640" w:type="dxa"/>
          </w:tcPr>
          <w:p>
            <w:pPr>
              <w:spacing w:line="48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用户名称：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640" w:type="dxa"/>
          </w:tcPr>
          <w:p>
            <w:pPr>
              <w:spacing w:line="48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项目简介：</w:t>
            </w:r>
          </w:p>
          <w:p>
            <w:pPr>
              <w:spacing w:line="480" w:lineRule="exact"/>
              <w:ind w:firstLine="480" w:firstLineChars="200"/>
              <w:rPr>
                <w:rFonts w:ascii="宋体" w:hAnsi="宋体" w:cs="宋体"/>
                <w:color w:val="auto"/>
                <w:sz w:val="24"/>
                <w:szCs w:val="24"/>
                <w:highlight w:val="none"/>
              </w:rPr>
            </w:pPr>
          </w:p>
          <w:p>
            <w:pPr>
              <w:spacing w:line="480" w:lineRule="exact"/>
              <w:ind w:firstLine="480" w:firstLineChars="200"/>
              <w:rPr>
                <w:rFonts w:ascii="宋体" w:hAnsi="宋体" w:cs="宋体"/>
                <w:color w:val="auto"/>
                <w:sz w:val="24"/>
                <w:szCs w:val="24"/>
                <w:highlight w:val="none"/>
              </w:rPr>
            </w:pPr>
          </w:p>
          <w:p>
            <w:pPr>
              <w:spacing w:line="480" w:lineRule="exact"/>
              <w:ind w:firstLine="480" w:firstLineChars="200"/>
              <w:rPr>
                <w:rFonts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640" w:type="dxa"/>
          </w:tcPr>
          <w:p>
            <w:pPr>
              <w:spacing w:line="48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开始日期（年/月）：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640" w:type="dxa"/>
          </w:tcPr>
          <w:p>
            <w:pPr>
              <w:spacing w:line="48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完成日期（年/月）：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640" w:type="dxa"/>
          </w:tcPr>
          <w:p>
            <w:pPr>
              <w:spacing w:line="48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简述你公司所提供的具体服务内容，技术含量：</w:t>
            </w:r>
          </w:p>
          <w:p>
            <w:pPr>
              <w:spacing w:line="480" w:lineRule="exact"/>
              <w:ind w:firstLine="480" w:firstLineChars="200"/>
              <w:rPr>
                <w:rFonts w:ascii="宋体" w:hAnsi="宋体" w:cs="宋体"/>
                <w:color w:val="auto"/>
                <w:sz w:val="24"/>
                <w:szCs w:val="24"/>
                <w:highlight w:val="none"/>
              </w:rPr>
            </w:pPr>
          </w:p>
          <w:p>
            <w:pPr>
              <w:spacing w:line="480" w:lineRule="exact"/>
              <w:ind w:firstLine="480" w:firstLineChars="200"/>
              <w:rPr>
                <w:rFonts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640" w:type="dxa"/>
          </w:tcPr>
          <w:p>
            <w:pPr>
              <w:spacing w:line="48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合同金额：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640" w:type="dxa"/>
          </w:tcPr>
          <w:p>
            <w:pPr>
              <w:spacing w:line="48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你公司参加本项目的高层人员姓名（项目经理/技术主管）：</w:t>
            </w:r>
          </w:p>
          <w:p>
            <w:pPr>
              <w:spacing w:line="480" w:lineRule="exact"/>
              <w:ind w:firstLine="480" w:firstLineChars="200"/>
              <w:rPr>
                <w:rFonts w:ascii="宋体" w:hAnsi="宋体" w:cs="宋体"/>
                <w:color w:val="auto"/>
                <w:sz w:val="24"/>
                <w:szCs w:val="24"/>
                <w:highlight w:val="none"/>
              </w:rPr>
            </w:pPr>
          </w:p>
          <w:p>
            <w:pPr>
              <w:spacing w:line="480" w:lineRule="exact"/>
              <w:ind w:firstLine="480" w:firstLineChars="200"/>
              <w:rPr>
                <w:rFonts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74" w:hRule="atLeast"/>
        </w:trPr>
        <w:tc>
          <w:tcPr>
            <w:tcW w:w="8640" w:type="dxa"/>
          </w:tcPr>
          <w:p>
            <w:pPr>
              <w:spacing w:line="48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目前该项目的进展情况或使用情况：</w:t>
            </w:r>
          </w:p>
          <w:p>
            <w:pPr>
              <w:spacing w:line="480" w:lineRule="exact"/>
              <w:ind w:firstLine="480" w:firstLineChars="200"/>
              <w:rPr>
                <w:rFonts w:ascii="宋体" w:hAnsi="宋体" w:cs="宋体"/>
                <w:color w:val="auto"/>
                <w:sz w:val="24"/>
                <w:szCs w:val="24"/>
                <w:highlight w:val="none"/>
              </w:rPr>
            </w:pPr>
          </w:p>
          <w:p>
            <w:pPr>
              <w:spacing w:line="480" w:lineRule="exact"/>
              <w:ind w:firstLine="480" w:firstLineChars="200"/>
              <w:rPr>
                <w:rFonts w:ascii="宋体" w:hAnsi="宋体" w:cs="宋体"/>
                <w:color w:val="auto"/>
                <w:sz w:val="24"/>
                <w:szCs w:val="24"/>
                <w:highlight w:val="none"/>
              </w:rPr>
            </w:pPr>
          </w:p>
        </w:tc>
      </w:tr>
    </w:tbl>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用此表格填写有关你公司2020年1月1日至投标截止日（以合同签署时间为准）承担类似项目的情况。</w:t>
      </w: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业绩证明需附上合同复印件（加盖公章）。</w:t>
      </w:r>
    </w:p>
    <w:p>
      <w:pPr>
        <w:adjustRightInd w:val="0"/>
        <w:snapToGrid w:val="0"/>
        <w:spacing w:line="360" w:lineRule="auto"/>
        <w:ind w:firstLine="480" w:firstLineChars="200"/>
        <w:jc w:val="center"/>
        <w:rPr>
          <w:rFonts w:ascii="宋体" w:hAnsi="宋体" w:cs="宋体"/>
          <w:b/>
          <w:color w:val="auto"/>
          <w:sz w:val="32"/>
          <w:szCs w:val="32"/>
          <w:highlight w:val="none"/>
        </w:rPr>
      </w:pPr>
      <w:r>
        <w:rPr>
          <w:rFonts w:hint="eastAsia" w:ascii="宋体" w:hAnsi="宋体" w:cs="宋体"/>
          <w:color w:val="auto"/>
          <w:sz w:val="24"/>
          <w:szCs w:val="24"/>
          <w:highlight w:val="none"/>
        </w:rPr>
        <w:br w:type="page"/>
      </w:r>
      <w:bookmarkStart w:id="95" w:name="_Toc171415312"/>
      <w:bookmarkStart w:id="96" w:name="_Toc31030"/>
      <w:bookmarkStart w:id="97" w:name="_Toc194750065"/>
      <w:bookmarkStart w:id="98" w:name="_Toc343000934"/>
      <w:bookmarkStart w:id="99" w:name="_Toc171417851"/>
      <w:bookmarkStart w:id="100" w:name="_Toc171418168"/>
      <w:bookmarkStart w:id="101" w:name="_Toc28944"/>
      <w:bookmarkStart w:id="102" w:name="_Toc342999336"/>
      <w:bookmarkStart w:id="103" w:name="_Toc425349365"/>
      <w:bookmarkStart w:id="104" w:name="_Toc349123155"/>
      <w:bookmarkStart w:id="105" w:name="_Toc342993274"/>
      <w:r>
        <w:rPr>
          <w:rFonts w:hint="eastAsia" w:ascii="宋体" w:hAnsi="宋体" w:cs="宋体"/>
          <w:b/>
          <w:color w:val="auto"/>
          <w:sz w:val="32"/>
          <w:szCs w:val="32"/>
          <w:highlight w:val="none"/>
        </w:rPr>
        <w:t>十二、投标人资质文件</w:t>
      </w:r>
      <w:bookmarkEnd w:id="95"/>
      <w:bookmarkEnd w:id="96"/>
      <w:bookmarkEnd w:id="97"/>
      <w:bookmarkEnd w:id="98"/>
      <w:bookmarkEnd w:id="99"/>
      <w:bookmarkEnd w:id="100"/>
      <w:bookmarkEnd w:id="101"/>
      <w:bookmarkEnd w:id="102"/>
      <w:bookmarkEnd w:id="103"/>
      <w:bookmarkEnd w:id="104"/>
      <w:bookmarkEnd w:id="105"/>
    </w:p>
    <w:p>
      <w:pPr>
        <w:spacing w:line="480" w:lineRule="exact"/>
        <w:ind w:left="480"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1、有效的企业法人营业执照复印件。</w:t>
      </w:r>
    </w:p>
    <w:p>
      <w:pPr>
        <w:spacing w:line="480" w:lineRule="exact"/>
        <w:ind w:left="480"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2、其它相关资质文件复印件。</w:t>
      </w:r>
    </w:p>
    <w:p>
      <w:pPr>
        <w:spacing w:line="480" w:lineRule="exact"/>
        <w:ind w:left="480"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3、业绩证明（项目合同复印件，并加盖公章）。</w:t>
      </w:r>
    </w:p>
    <w:p>
      <w:pPr>
        <w:spacing w:line="480" w:lineRule="exact"/>
        <w:ind w:left="480"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4、投标人认为需提供的其他证明文件；</w:t>
      </w:r>
    </w:p>
    <w:p>
      <w:pPr>
        <w:spacing w:line="480" w:lineRule="exact"/>
        <w:ind w:left="480"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（以上各项资质文件复印件均须加盖公章）</w:t>
      </w:r>
      <w:bookmarkEnd w:id="36"/>
      <w:bookmarkEnd w:id="37"/>
      <w:bookmarkEnd w:id="38"/>
      <w:bookmarkEnd w:id="39"/>
    </w:p>
    <w:p>
      <w:pPr>
        <w:pStyle w:val="4"/>
        <w:jc w:val="center"/>
        <w:rPr>
          <w:color w:val="auto"/>
          <w:sz w:val="24"/>
          <w:szCs w:val="28"/>
          <w:highlight w:val="none"/>
        </w:rPr>
      </w:pPr>
    </w:p>
    <w:p>
      <w:pPr>
        <w:pStyle w:val="4"/>
        <w:jc w:val="center"/>
        <w:rPr>
          <w:color w:val="auto"/>
          <w:sz w:val="24"/>
          <w:szCs w:val="28"/>
          <w:highlight w:val="none"/>
        </w:rPr>
      </w:pPr>
    </w:p>
    <w:sectPr>
      <w:headerReference r:id="rId5" w:type="first"/>
      <w:footerReference r:id="rId8" w:type="first"/>
      <w:headerReference r:id="rId4" w:type="default"/>
      <w:footerReference r:id="rId6" w:type="default"/>
      <w:footerReference r:id="rId7" w:type="even"/>
      <w:pgSz w:w="11906" w:h="16838"/>
      <w:pgMar w:top="1304" w:right="1701" w:bottom="1304" w:left="1701" w:header="851" w:footer="992" w:gutter="0"/>
      <w:pgNumType w:fmt="numberInDash"/>
      <w:cols w:space="720" w:num="1"/>
      <w:docGrid w:type="line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MS Gothic">
    <w:panose1 w:val="020B0609070205080204"/>
    <w:charset w:val="80"/>
    <w:family w:val="modern"/>
    <w:pitch w:val="default"/>
    <w:sig w:usb0="E00002FF" w:usb1="6AC7FDFB" w:usb2="00000012" w:usb3="00000000" w:csb0="4002009F" w:csb1="DFD70000"/>
  </w:font>
  <w:font w:name="MS Mincho">
    <w:panose1 w:val="02020609040205080304"/>
    <w:charset w:val="80"/>
    <w:family w:val="modern"/>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spacing w:before="100" w:beforeAutospacing="1" w:after="100" w:afterAutospacing="1"/>
      <w:ind w:right="360"/>
      <w:jc w:val="both"/>
      <w:rPr>
        <w:rFonts w:ascii="仿宋_GB2312" w:hAnsi="Arial" w:eastAsia="仿宋_GB2312"/>
        <w:b/>
        <w:sz w:val="21"/>
        <w:szCs w:val="21"/>
      </w:rPr>
    </w:pPr>
    <w:r>
      <w:rPr>
        <w:sz w:val="24"/>
        <w:lang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247650" cy="131445"/>
              <wp:effectExtent l="0" t="0" r="1270" b="0"/>
              <wp:wrapNone/>
              <wp:docPr id="1" name="文本框 8"/>
              <wp:cNvGraphicFramePr/>
              <a:graphic xmlns:a="http://schemas.openxmlformats.org/drawingml/2006/main">
                <a:graphicData uri="http://schemas.microsoft.com/office/word/2010/wordprocessingShape">
                  <wps:wsp>
                    <wps:cNvSpPr txBox="1">
                      <a:spLocks noChangeArrowheads="1"/>
                    </wps:cNvSpPr>
                    <wps:spPr bwMode="auto">
                      <a:xfrm>
                        <a:off x="0" y="0"/>
                        <a:ext cx="247650" cy="131445"/>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- 32 -</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shape id="文本框 8" o:spid="_x0000_s1026" o:spt="202" type="#_x0000_t202" style="position:absolute;left:0pt;margin-top:0pt;height:10.35pt;width:19.5pt;mso-position-horizontal:center;mso-position-horizontal-relative:margin;mso-wrap-style:none;z-index:251659264;mso-width-relative:page;mso-height-relative:page;" filled="f" stroked="f" coordsize="21600,21600" o:gfxdata="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FexSODQAAAAAwEAAA8AAAAAAAAAAQAgAAAAIgAAAGRycy9k&#10;b3ducmV2LnhtbFBLAQIUABQAAAAIAIdO4kDpeg6NCgIAAAIEAAAOAAAAAAAAAAEAIAAAAB8BAABk&#10;cnMvZTJvRG9jLnhtbFBLBQYAAAAABgAGAFkBAACbBQAAAAA=&#10;">
              <v:fill on="f" focussize="0,0"/>
              <v:stroke on="f"/>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- 32 -</w:t>
                    </w:r>
                    <w:r>
                      <w:rPr>
                        <w:rFonts w:hint="eastAsia"/>
                        <w:sz w:val="1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framePr w:wrap="around" w:vAnchor="text" w:hAnchor="margin" w:xAlign="center" w:y="1"/>
      <w:rPr>
        <w:rStyle w:val="37"/>
      </w:rPr>
    </w:pPr>
    <w:r>
      <w:fldChar w:fldCharType="begin"/>
    </w:r>
    <w:r>
      <w:rPr>
        <w:rStyle w:val="37"/>
      </w:rPr>
      <w:instrText xml:space="preserve">PAGE  </w:instrText>
    </w:r>
    <w:r>
      <w:fldChar w:fldCharType="separate"/>
    </w:r>
    <w:r>
      <w:rPr>
        <w:rStyle w:val="37"/>
      </w:rPr>
      <w:t>18</w:t>
    </w:r>
    <w:r>
      <w:fldChar w:fldCharType="end"/>
    </w:r>
  </w:p>
  <w:p>
    <w:pPr>
      <w:pStyle w:val="20"/>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spacing w:before="100" w:beforeAutospacing="1" w:after="100" w:afterAutospacing="1"/>
      <w:ind w:right="32"/>
      <w:jc w:val="both"/>
    </w:pPr>
    <w:r>
      <w:rPr>
        <w:rFonts w:hint="eastAsia" w:ascii="Arial" w:hAnsi="Arial"/>
        <w:b/>
        <w:sz w:val="24"/>
        <w:u w:val="single"/>
      </w:rPr>
      <w:cr/>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both"/>
      <w:rPr>
        <w:rFonts w:ascii="Arial" w:hAnsi="Arial" w:eastAsia="黑体" w:cs="Arial"/>
        <w:i/>
        <w:sz w:val="21"/>
        <w:szCs w:val="21"/>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both"/>
      <w:rPr>
        <w:rFonts w:ascii="Arial" w:hAnsi="Arial" w:eastAsia="黑体" w:cs="Arial"/>
        <w:i/>
        <w:sz w:val="21"/>
        <w:szCs w:val="21"/>
      </w:rPr>
    </w:pPr>
    <w:r>
      <w:rPr>
        <w:rFonts w:hint="eastAsia" w:ascii="Arial" w:hAnsi="Arial" w:eastAsia="黑体" w:cs="Arial"/>
        <w:i/>
        <w:sz w:val="21"/>
        <w:szCs w:val="21"/>
      </w:rPr>
      <w:t>宣城市政府采购招标文件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5435572"/>
    <w:multiLevelType w:val="singleLevel"/>
    <w:tmpl w:val="D5435572"/>
    <w:lvl w:ilvl="0" w:tentative="0">
      <w:start w:val="1"/>
      <w:numFmt w:val="decimal"/>
      <w:suff w:val="nothing"/>
      <w:lvlText w:val="%1、"/>
      <w:lvlJc w:val="left"/>
      <w:pPr>
        <w:ind w:left="480" w:firstLine="0"/>
      </w:pPr>
    </w:lvl>
  </w:abstractNum>
  <w:abstractNum w:abstractNumId="1">
    <w:nsid w:val="FA9F1AD9"/>
    <w:multiLevelType w:val="singleLevel"/>
    <w:tmpl w:val="FA9F1AD9"/>
    <w:lvl w:ilvl="0" w:tentative="0">
      <w:start w:val="1"/>
      <w:numFmt w:val="decimal"/>
      <w:lvlText w:val="%1."/>
      <w:lvlJc w:val="left"/>
      <w:pPr>
        <w:ind w:left="635" w:hanging="425"/>
      </w:pPr>
      <w:rPr>
        <w:rFonts w:hint="default"/>
      </w:rPr>
    </w:lvl>
  </w:abstractNum>
  <w:abstractNum w:abstractNumId="2">
    <w:nsid w:val="039C1625"/>
    <w:multiLevelType w:val="multilevel"/>
    <w:tmpl w:val="039C1625"/>
    <w:lvl w:ilvl="0" w:tentative="0">
      <w:start w:val="1"/>
      <w:numFmt w:val="decimal"/>
      <w:lvlText w:val="10.%1"/>
      <w:lvlJc w:val="left"/>
      <w:pPr>
        <w:tabs>
          <w:tab w:val="left" w:pos="1134"/>
        </w:tabs>
        <w:ind w:left="1134" w:hanging="868"/>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3C20BBD0"/>
    <w:multiLevelType w:val="singleLevel"/>
    <w:tmpl w:val="3C20BBD0"/>
    <w:lvl w:ilvl="0" w:tentative="0">
      <w:start w:val="1"/>
      <w:numFmt w:val="decimal"/>
      <w:suff w:val="nothing"/>
      <w:lvlText w:val="%1、"/>
      <w:lvlJc w:val="left"/>
    </w:lvl>
  </w:abstractNum>
  <w:abstractNum w:abstractNumId="4">
    <w:nsid w:val="40AB1CBA"/>
    <w:multiLevelType w:val="singleLevel"/>
    <w:tmpl w:val="40AB1CBA"/>
    <w:lvl w:ilvl="0" w:tentative="0">
      <w:start w:val="2"/>
      <w:numFmt w:val="upperLetter"/>
      <w:pStyle w:val="2"/>
      <w:lvlText w:val="%1."/>
      <w:lvlJc w:val="left"/>
      <w:pPr>
        <w:tabs>
          <w:tab w:val="left" w:pos="1830"/>
        </w:tabs>
        <w:ind w:left="1830" w:hanging="360"/>
      </w:pPr>
      <w:rPr>
        <w:rFonts w:hint="eastAsia"/>
      </w:rPr>
    </w:lvl>
  </w:abstractNum>
  <w:abstractNum w:abstractNumId="5">
    <w:nsid w:val="56CD331A"/>
    <w:multiLevelType w:val="multilevel"/>
    <w:tmpl w:val="56CD331A"/>
    <w:lvl w:ilvl="0" w:tentative="0">
      <w:start w:val="1"/>
      <w:numFmt w:val="decimal"/>
      <w:lvlText w:val="%1、"/>
      <w:lvlJc w:val="left"/>
      <w:pPr>
        <w:ind w:left="840" w:hanging="36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6">
    <w:nsid w:val="624841DA"/>
    <w:multiLevelType w:val="multilevel"/>
    <w:tmpl w:val="624841DA"/>
    <w:lvl w:ilvl="0" w:tentative="0">
      <w:start w:val="1"/>
      <w:numFmt w:val="decimal"/>
      <w:lvlText w:val="(%1)"/>
      <w:lvlJc w:val="left"/>
      <w:pPr>
        <w:tabs>
          <w:tab w:val="left" w:pos="1134"/>
        </w:tabs>
        <w:ind w:left="1134" w:hanging="454"/>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1680"/>
        </w:tabs>
        <w:ind w:left="1680" w:hanging="42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7">
    <w:nsid w:val="67CF1A49"/>
    <w:multiLevelType w:val="singleLevel"/>
    <w:tmpl w:val="67CF1A49"/>
    <w:lvl w:ilvl="0" w:tentative="0">
      <w:start w:val="1"/>
      <w:numFmt w:val="decimal"/>
      <w:suff w:val="nothing"/>
      <w:lvlText w:val="%1、"/>
      <w:lvlJc w:val="left"/>
    </w:lvl>
  </w:abstractNum>
  <w:num w:numId="1">
    <w:abstractNumId w:val="4"/>
  </w:num>
  <w:num w:numId="2">
    <w:abstractNumId w:val="5"/>
  </w:num>
  <w:num w:numId="3">
    <w:abstractNumId w:val="2"/>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3"/>
  </w:num>
  <w:num w:numId="7">
    <w:abstractNumId w:val="7"/>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5"/>
  <w:drawingGridHorizontalSpacing w:val="106"/>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EyMWJkYmM4YzY0YjhkNDZjYjA0MGM1ZTc0OTBkNmYifQ=="/>
  </w:docVars>
  <w:rsids>
    <w:rsidRoot w:val="002C345F"/>
    <w:rsid w:val="00000350"/>
    <w:rsid w:val="00000D2E"/>
    <w:rsid w:val="000015B5"/>
    <w:rsid w:val="000016D3"/>
    <w:rsid w:val="000025C1"/>
    <w:rsid w:val="0000264E"/>
    <w:rsid w:val="00002683"/>
    <w:rsid w:val="000026D8"/>
    <w:rsid w:val="00002A2F"/>
    <w:rsid w:val="00002B9F"/>
    <w:rsid w:val="00002CEF"/>
    <w:rsid w:val="0000310C"/>
    <w:rsid w:val="00003A5E"/>
    <w:rsid w:val="00004758"/>
    <w:rsid w:val="00004D38"/>
    <w:rsid w:val="000055C7"/>
    <w:rsid w:val="00006A37"/>
    <w:rsid w:val="00010249"/>
    <w:rsid w:val="00010BC6"/>
    <w:rsid w:val="00010C4E"/>
    <w:rsid w:val="00011892"/>
    <w:rsid w:val="0001256A"/>
    <w:rsid w:val="00013E4A"/>
    <w:rsid w:val="00014062"/>
    <w:rsid w:val="00014114"/>
    <w:rsid w:val="0001542F"/>
    <w:rsid w:val="00016226"/>
    <w:rsid w:val="00016C35"/>
    <w:rsid w:val="00016DBD"/>
    <w:rsid w:val="00017631"/>
    <w:rsid w:val="00017AA8"/>
    <w:rsid w:val="00017D5E"/>
    <w:rsid w:val="000202ED"/>
    <w:rsid w:val="00021710"/>
    <w:rsid w:val="00022562"/>
    <w:rsid w:val="00022AEC"/>
    <w:rsid w:val="00022FEF"/>
    <w:rsid w:val="00023068"/>
    <w:rsid w:val="00023598"/>
    <w:rsid w:val="00023B6E"/>
    <w:rsid w:val="000248EC"/>
    <w:rsid w:val="00024A0C"/>
    <w:rsid w:val="00026671"/>
    <w:rsid w:val="000268B3"/>
    <w:rsid w:val="00026EBE"/>
    <w:rsid w:val="0002735A"/>
    <w:rsid w:val="0002749A"/>
    <w:rsid w:val="00027524"/>
    <w:rsid w:val="00027597"/>
    <w:rsid w:val="000301CD"/>
    <w:rsid w:val="000301D9"/>
    <w:rsid w:val="0003033D"/>
    <w:rsid w:val="0003095F"/>
    <w:rsid w:val="00032D91"/>
    <w:rsid w:val="0003313E"/>
    <w:rsid w:val="00033D72"/>
    <w:rsid w:val="000343EB"/>
    <w:rsid w:val="00034D29"/>
    <w:rsid w:val="00035114"/>
    <w:rsid w:val="00035EC6"/>
    <w:rsid w:val="00035FF8"/>
    <w:rsid w:val="000368C3"/>
    <w:rsid w:val="00037751"/>
    <w:rsid w:val="00037855"/>
    <w:rsid w:val="000407FD"/>
    <w:rsid w:val="00041196"/>
    <w:rsid w:val="00041792"/>
    <w:rsid w:val="0004240B"/>
    <w:rsid w:val="00042762"/>
    <w:rsid w:val="00043814"/>
    <w:rsid w:val="00043CF7"/>
    <w:rsid w:val="0004574D"/>
    <w:rsid w:val="0004717D"/>
    <w:rsid w:val="000474DE"/>
    <w:rsid w:val="00051D0D"/>
    <w:rsid w:val="00051EDC"/>
    <w:rsid w:val="000524AA"/>
    <w:rsid w:val="00052518"/>
    <w:rsid w:val="00052D0C"/>
    <w:rsid w:val="00052D60"/>
    <w:rsid w:val="00053847"/>
    <w:rsid w:val="00053C93"/>
    <w:rsid w:val="00055502"/>
    <w:rsid w:val="00056356"/>
    <w:rsid w:val="00056581"/>
    <w:rsid w:val="0005756B"/>
    <w:rsid w:val="00057F97"/>
    <w:rsid w:val="0006066C"/>
    <w:rsid w:val="0006183D"/>
    <w:rsid w:val="0006220B"/>
    <w:rsid w:val="00063095"/>
    <w:rsid w:val="00064168"/>
    <w:rsid w:val="00064357"/>
    <w:rsid w:val="000651B7"/>
    <w:rsid w:val="00065262"/>
    <w:rsid w:val="0006621D"/>
    <w:rsid w:val="000666B2"/>
    <w:rsid w:val="00066969"/>
    <w:rsid w:val="00067B27"/>
    <w:rsid w:val="00070BF1"/>
    <w:rsid w:val="00070D8F"/>
    <w:rsid w:val="00070E4C"/>
    <w:rsid w:val="000716CC"/>
    <w:rsid w:val="000718D7"/>
    <w:rsid w:val="00071E5D"/>
    <w:rsid w:val="0007259A"/>
    <w:rsid w:val="00072AA9"/>
    <w:rsid w:val="000733BD"/>
    <w:rsid w:val="00074BA5"/>
    <w:rsid w:val="00075DEA"/>
    <w:rsid w:val="000763E0"/>
    <w:rsid w:val="00077187"/>
    <w:rsid w:val="00080661"/>
    <w:rsid w:val="00083377"/>
    <w:rsid w:val="00084047"/>
    <w:rsid w:val="00084705"/>
    <w:rsid w:val="00085CA2"/>
    <w:rsid w:val="00085CF1"/>
    <w:rsid w:val="0008624F"/>
    <w:rsid w:val="00086329"/>
    <w:rsid w:val="00086336"/>
    <w:rsid w:val="000865B0"/>
    <w:rsid w:val="00087651"/>
    <w:rsid w:val="000876AA"/>
    <w:rsid w:val="00092463"/>
    <w:rsid w:val="00092C10"/>
    <w:rsid w:val="00093526"/>
    <w:rsid w:val="000940E9"/>
    <w:rsid w:val="000941A6"/>
    <w:rsid w:val="00094CAE"/>
    <w:rsid w:val="00095074"/>
    <w:rsid w:val="000A13C1"/>
    <w:rsid w:val="000A236D"/>
    <w:rsid w:val="000A25AA"/>
    <w:rsid w:val="000A2772"/>
    <w:rsid w:val="000A7698"/>
    <w:rsid w:val="000B0B0C"/>
    <w:rsid w:val="000B10CC"/>
    <w:rsid w:val="000B11C7"/>
    <w:rsid w:val="000B2EC3"/>
    <w:rsid w:val="000B3743"/>
    <w:rsid w:val="000B41D1"/>
    <w:rsid w:val="000B4C07"/>
    <w:rsid w:val="000B550D"/>
    <w:rsid w:val="000B621C"/>
    <w:rsid w:val="000B6A30"/>
    <w:rsid w:val="000B6E94"/>
    <w:rsid w:val="000C0533"/>
    <w:rsid w:val="000C2539"/>
    <w:rsid w:val="000C314A"/>
    <w:rsid w:val="000C3FA6"/>
    <w:rsid w:val="000C50E8"/>
    <w:rsid w:val="000C595A"/>
    <w:rsid w:val="000C67AB"/>
    <w:rsid w:val="000C689D"/>
    <w:rsid w:val="000C6B01"/>
    <w:rsid w:val="000C734F"/>
    <w:rsid w:val="000D10A8"/>
    <w:rsid w:val="000D1A75"/>
    <w:rsid w:val="000D1BF6"/>
    <w:rsid w:val="000D1D9C"/>
    <w:rsid w:val="000D1F35"/>
    <w:rsid w:val="000D2129"/>
    <w:rsid w:val="000D253B"/>
    <w:rsid w:val="000D2AC7"/>
    <w:rsid w:val="000D4024"/>
    <w:rsid w:val="000D4EDE"/>
    <w:rsid w:val="000D5539"/>
    <w:rsid w:val="000D6392"/>
    <w:rsid w:val="000D7984"/>
    <w:rsid w:val="000D79FD"/>
    <w:rsid w:val="000E1D2F"/>
    <w:rsid w:val="000E29A7"/>
    <w:rsid w:val="000E2E98"/>
    <w:rsid w:val="000E4240"/>
    <w:rsid w:val="000E5305"/>
    <w:rsid w:val="000E7F7F"/>
    <w:rsid w:val="000F022E"/>
    <w:rsid w:val="000F149C"/>
    <w:rsid w:val="000F17F0"/>
    <w:rsid w:val="000F214F"/>
    <w:rsid w:val="000F3B75"/>
    <w:rsid w:val="000F463F"/>
    <w:rsid w:val="000F68AA"/>
    <w:rsid w:val="000F6ACC"/>
    <w:rsid w:val="000F6B3C"/>
    <w:rsid w:val="001002A0"/>
    <w:rsid w:val="001003AD"/>
    <w:rsid w:val="00100EDF"/>
    <w:rsid w:val="001014DC"/>
    <w:rsid w:val="00101A5B"/>
    <w:rsid w:val="00102799"/>
    <w:rsid w:val="001029A1"/>
    <w:rsid w:val="00103058"/>
    <w:rsid w:val="001039AB"/>
    <w:rsid w:val="001040EA"/>
    <w:rsid w:val="0010426F"/>
    <w:rsid w:val="0010491F"/>
    <w:rsid w:val="001058FE"/>
    <w:rsid w:val="00105AEB"/>
    <w:rsid w:val="00110EBE"/>
    <w:rsid w:val="00111A32"/>
    <w:rsid w:val="00113821"/>
    <w:rsid w:val="00113991"/>
    <w:rsid w:val="00114D33"/>
    <w:rsid w:val="00115891"/>
    <w:rsid w:val="00117113"/>
    <w:rsid w:val="00120806"/>
    <w:rsid w:val="00120B20"/>
    <w:rsid w:val="0012144C"/>
    <w:rsid w:val="00121869"/>
    <w:rsid w:val="00121C9B"/>
    <w:rsid w:val="0012202A"/>
    <w:rsid w:val="00122410"/>
    <w:rsid w:val="001227E0"/>
    <w:rsid w:val="00122D0D"/>
    <w:rsid w:val="001232B0"/>
    <w:rsid w:val="00123313"/>
    <w:rsid w:val="001235B3"/>
    <w:rsid w:val="00123A35"/>
    <w:rsid w:val="00123F6C"/>
    <w:rsid w:val="0012474D"/>
    <w:rsid w:val="00124781"/>
    <w:rsid w:val="00125AA3"/>
    <w:rsid w:val="00126381"/>
    <w:rsid w:val="00126586"/>
    <w:rsid w:val="0012675C"/>
    <w:rsid w:val="00126B5A"/>
    <w:rsid w:val="00126EBA"/>
    <w:rsid w:val="0012748F"/>
    <w:rsid w:val="001311DA"/>
    <w:rsid w:val="001322AE"/>
    <w:rsid w:val="00132BDF"/>
    <w:rsid w:val="00132C9D"/>
    <w:rsid w:val="001336FA"/>
    <w:rsid w:val="00133891"/>
    <w:rsid w:val="00134F83"/>
    <w:rsid w:val="00136044"/>
    <w:rsid w:val="001372AA"/>
    <w:rsid w:val="00140823"/>
    <w:rsid w:val="00141803"/>
    <w:rsid w:val="00141FC3"/>
    <w:rsid w:val="0014267B"/>
    <w:rsid w:val="00143674"/>
    <w:rsid w:val="00144A29"/>
    <w:rsid w:val="00144CDB"/>
    <w:rsid w:val="001477CB"/>
    <w:rsid w:val="001478AF"/>
    <w:rsid w:val="001478B1"/>
    <w:rsid w:val="0015252B"/>
    <w:rsid w:val="00153458"/>
    <w:rsid w:val="00153C1C"/>
    <w:rsid w:val="00154AB3"/>
    <w:rsid w:val="00154BB5"/>
    <w:rsid w:val="00155633"/>
    <w:rsid w:val="00155B75"/>
    <w:rsid w:val="0015652B"/>
    <w:rsid w:val="0015653D"/>
    <w:rsid w:val="00156B37"/>
    <w:rsid w:val="00156C3A"/>
    <w:rsid w:val="00157537"/>
    <w:rsid w:val="00157D21"/>
    <w:rsid w:val="00160379"/>
    <w:rsid w:val="001607F7"/>
    <w:rsid w:val="00160EC7"/>
    <w:rsid w:val="00162067"/>
    <w:rsid w:val="001625FF"/>
    <w:rsid w:val="00162BE5"/>
    <w:rsid w:val="00162CC0"/>
    <w:rsid w:val="001633F6"/>
    <w:rsid w:val="00163491"/>
    <w:rsid w:val="00163830"/>
    <w:rsid w:val="00163ED2"/>
    <w:rsid w:val="00164818"/>
    <w:rsid w:val="0016515F"/>
    <w:rsid w:val="001653F2"/>
    <w:rsid w:val="0016543A"/>
    <w:rsid w:val="00166ACB"/>
    <w:rsid w:val="001700B3"/>
    <w:rsid w:val="00170A44"/>
    <w:rsid w:val="00171D76"/>
    <w:rsid w:val="00172567"/>
    <w:rsid w:val="0017351F"/>
    <w:rsid w:val="00174BF8"/>
    <w:rsid w:val="0017718F"/>
    <w:rsid w:val="00177D07"/>
    <w:rsid w:val="00180E71"/>
    <w:rsid w:val="00181673"/>
    <w:rsid w:val="0018180E"/>
    <w:rsid w:val="00181B0F"/>
    <w:rsid w:val="00181F1D"/>
    <w:rsid w:val="00182F6F"/>
    <w:rsid w:val="00183331"/>
    <w:rsid w:val="0018352E"/>
    <w:rsid w:val="0018385F"/>
    <w:rsid w:val="00183C3D"/>
    <w:rsid w:val="00184365"/>
    <w:rsid w:val="0018548B"/>
    <w:rsid w:val="00186264"/>
    <w:rsid w:val="001873BA"/>
    <w:rsid w:val="00187439"/>
    <w:rsid w:val="00187E15"/>
    <w:rsid w:val="00190052"/>
    <w:rsid w:val="00190482"/>
    <w:rsid w:val="001915F5"/>
    <w:rsid w:val="0019183E"/>
    <w:rsid w:val="001921D8"/>
    <w:rsid w:val="00194799"/>
    <w:rsid w:val="00194F02"/>
    <w:rsid w:val="001968EB"/>
    <w:rsid w:val="00197AD1"/>
    <w:rsid w:val="001A093D"/>
    <w:rsid w:val="001A13DA"/>
    <w:rsid w:val="001A25BF"/>
    <w:rsid w:val="001A3EAD"/>
    <w:rsid w:val="001A481F"/>
    <w:rsid w:val="001A4B53"/>
    <w:rsid w:val="001A5B72"/>
    <w:rsid w:val="001A5C0E"/>
    <w:rsid w:val="001A66B0"/>
    <w:rsid w:val="001A7B5D"/>
    <w:rsid w:val="001B1A3A"/>
    <w:rsid w:val="001B1E41"/>
    <w:rsid w:val="001B1F07"/>
    <w:rsid w:val="001B3979"/>
    <w:rsid w:val="001B40EA"/>
    <w:rsid w:val="001B5BA7"/>
    <w:rsid w:val="001B61BC"/>
    <w:rsid w:val="001B6E38"/>
    <w:rsid w:val="001B75DF"/>
    <w:rsid w:val="001B7DE7"/>
    <w:rsid w:val="001B7F14"/>
    <w:rsid w:val="001C0123"/>
    <w:rsid w:val="001C0CF5"/>
    <w:rsid w:val="001C16CD"/>
    <w:rsid w:val="001C18BC"/>
    <w:rsid w:val="001C1C50"/>
    <w:rsid w:val="001C20DF"/>
    <w:rsid w:val="001C21AB"/>
    <w:rsid w:val="001C2F01"/>
    <w:rsid w:val="001C486F"/>
    <w:rsid w:val="001C5A50"/>
    <w:rsid w:val="001C5AE0"/>
    <w:rsid w:val="001C6507"/>
    <w:rsid w:val="001C6E56"/>
    <w:rsid w:val="001C7285"/>
    <w:rsid w:val="001D0023"/>
    <w:rsid w:val="001D1BF7"/>
    <w:rsid w:val="001D2976"/>
    <w:rsid w:val="001D3A3E"/>
    <w:rsid w:val="001D6242"/>
    <w:rsid w:val="001D6611"/>
    <w:rsid w:val="001D7229"/>
    <w:rsid w:val="001D75F9"/>
    <w:rsid w:val="001E068B"/>
    <w:rsid w:val="001E354B"/>
    <w:rsid w:val="001E38C8"/>
    <w:rsid w:val="001E39D1"/>
    <w:rsid w:val="001E4456"/>
    <w:rsid w:val="001E4D83"/>
    <w:rsid w:val="001E5057"/>
    <w:rsid w:val="001E5B30"/>
    <w:rsid w:val="001E74ED"/>
    <w:rsid w:val="001E7855"/>
    <w:rsid w:val="001F0511"/>
    <w:rsid w:val="001F451F"/>
    <w:rsid w:val="001F4ED0"/>
    <w:rsid w:val="001F6260"/>
    <w:rsid w:val="001F6AF4"/>
    <w:rsid w:val="001F78C2"/>
    <w:rsid w:val="002001C6"/>
    <w:rsid w:val="00200D5A"/>
    <w:rsid w:val="00201F88"/>
    <w:rsid w:val="00202847"/>
    <w:rsid w:val="00202971"/>
    <w:rsid w:val="00203C4D"/>
    <w:rsid w:val="0020405B"/>
    <w:rsid w:val="002043DC"/>
    <w:rsid w:val="002061C2"/>
    <w:rsid w:val="00206A91"/>
    <w:rsid w:val="00207035"/>
    <w:rsid w:val="00207A08"/>
    <w:rsid w:val="00210616"/>
    <w:rsid w:val="00210E21"/>
    <w:rsid w:val="002117D8"/>
    <w:rsid w:val="00211C03"/>
    <w:rsid w:val="0021297D"/>
    <w:rsid w:val="002134A2"/>
    <w:rsid w:val="00213A49"/>
    <w:rsid w:val="00213F4C"/>
    <w:rsid w:val="00214342"/>
    <w:rsid w:val="0021471C"/>
    <w:rsid w:val="00214930"/>
    <w:rsid w:val="00214DBF"/>
    <w:rsid w:val="00215713"/>
    <w:rsid w:val="0021621D"/>
    <w:rsid w:val="002163D4"/>
    <w:rsid w:val="00216BE2"/>
    <w:rsid w:val="00216C72"/>
    <w:rsid w:val="00217E68"/>
    <w:rsid w:val="00217EC4"/>
    <w:rsid w:val="002210C9"/>
    <w:rsid w:val="00222565"/>
    <w:rsid w:val="0022288D"/>
    <w:rsid w:val="00222A16"/>
    <w:rsid w:val="00222A79"/>
    <w:rsid w:val="00222C87"/>
    <w:rsid w:val="00223269"/>
    <w:rsid w:val="002233F0"/>
    <w:rsid w:val="00224F06"/>
    <w:rsid w:val="00224FAA"/>
    <w:rsid w:val="00226470"/>
    <w:rsid w:val="00227192"/>
    <w:rsid w:val="002277B8"/>
    <w:rsid w:val="00227E89"/>
    <w:rsid w:val="0023086F"/>
    <w:rsid w:val="00230ADA"/>
    <w:rsid w:val="0023134C"/>
    <w:rsid w:val="00231688"/>
    <w:rsid w:val="002316C0"/>
    <w:rsid w:val="00231B7A"/>
    <w:rsid w:val="00231D0A"/>
    <w:rsid w:val="002332AA"/>
    <w:rsid w:val="0023394D"/>
    <w:rsid w:val="002344D0"/>
    <w:rsid w:val="00236F2E"/>
    <w:rsid w:val="00237610"/>
    <w:rsid w:val="00241BFF"/>
    <w:rsid w:val="00241C2C"/>
    <w:rsid w:val="00241CD1"/>
    <w:rsid w:val="00242965"/>
    <w:rsid w:val="002440EE"/>
    <w:rsid w:val="002445A6"/>
    <w:rsid w:val="00244E2C"/>
    <w:rsid w:val="00245034"/>
    <w:rsid w:val="0024590C"/>
    <w:rsid w:val="0025008D"/>
    <w:rsid w:val="0025101D"/>
    <w:rsid w:val="002510B4"/>
    <w:rsid w:val="0025187B"/>
    <w:rsid w:val="002521F3"/>
    <w:rsid w:val="00252997"/>
    <w:rsid w:val="002530E2"/>
    <w:rsid w:val="00253D62"/>
    <w:rsid w:val="00254224"/>
    <w:rsid w:val="00254428"/>
    <w:rsid w:val="00256382"/>
    <w:rsid w:val="00261079"/>
    <w:rsid w:val="00263846"/>
    <w:rsid w:val="002649E1"/>
    <w:rsid w:val="00264C7A"/>
    <w:rsid w:val="00265300"/>
    <w:rsid w:val="00266196"/>
    <w:rsid w:val="00266757"/>
    <w:rsid w:val="0026680A"/>
    <w:rsid w:val="00267177"/>
    <w:rsid w:val="00271C7B"/>
    <w:rsid w:val="00275676"/>
    <w:rsid w:val="00275C85"/>
    <w:rsid w:val="00276DBF"/>
    <w:rsid w:val="00277D47"/>
    <w:rsid w:val="00277D58"/>
    <w:rsid w:val="00280787"/>
    <w:rsid w:val="002818E0"/>
    <w:rsid w:val="00281FC8"/>
    <w:rsid w:val="0028298E"/>
    <w:rsid w:val="00284157"/>
    <w:rsid w:val="0028469C"/>
    <w:rsid w:val="00284E59"/>
    <w:rsid w:val="00286F7A"/>
    <w:rsid w:val="002870C1"/>
    <w:rsid w:val="00287261"/>
    <w:rsid w:val="00287B25"/>
    <w:rsid w:val="0029087F"/>
    <w:rsid w:val="00291893"/>
    <w:rsid w:val="00291B25"/>
    <w:rsid w:val="00292DFF"/>
    <w:rsid w:val="00292E1F"/>
    <w:rsid w:val="00292F93"/>
    <w:rsid w:val="002956B2"/>
    <w:rsid w:val="002961D4"/>
    <w:rsid w:val="002967A2"/>
    <w:rsid w:val="00296CD3"/>
    <w:rsid w:val="002973D3"/>
    <w:rsid w:val="0029793E"/>
    <w:rsid w:val="00297ECB"/>
    <w:rsid w:val="002A050F"/>
    <w:rsid w:val="002A12C4"/>
    <w:rsid w:val="002A19B1"/>
    <w:rsid w:val="002A1CCD"/>
    <w:rsid w:val="002A271E"/>
    <w:rsid w:val="002A7590"/>
    <w:rsid w:val="002A7D24"/>
    <w:rsid w:val="002B009B"/>
    <w:rsid w:val="002B02FC"/>
    <w:rsid w:val="002B3BFE"/>
    <w:rsid w:val="002B42EB"/>
    <w:rsid w:val="002B4ADF"/>
    <w:rsid w:val="002B51B5"/>
    <w:rsid w:val="002B56A6"/>
    <w:rsid w:val="002B56E2"/>
    <w:rsid w:val="002B71F1"/>
    <w:rsid w:val="002B7981"/>
    <w:rsid w:val="002C01B6"/>
    <w:rsid w:val="002C092F"/>
    <w:rsid w:val="002C0BB4"/>
    <w:rsid w:val="002C262C"/>
    <w:rsid w:val="002C26C3"/>
    <w:rsid w:val="002C2DFE"/>
    <w:rsid w:val="002C345F"/>
    <w:rsid w:val="002C34A3"/>
    <w:rsid w:val="002C524C"/>
    <w:rsid w:val="002C56CD"/>
    <w:rsid w:val="002C5C85"/>
    <w:rsid w:val="002C5EE8"/>
    <w:rsid w:val="002C5FB3"/>
    <w:rsid w:val="002C6BFE"/>
    <w:rsid w:val="002C7873"/>
    <w:rsid w:val="002D14B2"/>
    <w:rsid w:val="002D1626"/>
    <w:rsid w:val="002D2341"/>
    <w:rsid w:val="002D263D"/>
    <w:rsid w:val="002D27E1"/>
    <w:rsid w:val="002D2884"/>
    <w:rsid w:val="002D3FDF"/>
    <w:rsid w:val="002D4959"/>
    <w:rsid w:val="002D56E5"/>
    <w:rsid w:val="002D57C3"/>
    <w:rsid w:val="002D5F92"/>
    <w:rsid w:val="002D7EBD"/>
    <w:rsid w:val="002E0764"/>
    <w:rsid w:val="002E2DDA"/>
    <w:rsid w:val="002E301B"/>
    <w:rsid w:val="002E3F39"/>
    <w:rsid w:val="002E4025"/>
    <w:rsid w:val="002E40AF"/>
    <w:rsid w:val="002E5D54"/>
    <w:rsid w:val="002E6700"/>
    <w:rsid w:val="002E7201"/>
    <w:rsid w:val="002E767E"/>
    <w:rsid w:val="002F0DB7"/>
    <w:rsid w:val="002F24EA"/>
    <w:rsid w:val="002F39DD"/>
    <w:rsid w:val="002F5761"/>
    <w:rsid w:val="002F59B6"/>
    <w:rsid w:val="00300B06"/>
    <w:rsid w:val="003010B2"/>
    <w:rsid w:val="0030184C"/>
    <w:rsid w:val="00301E0D"/>
    <w:rsid w:val="00302AAE"/>
    <w:rsid w:val="00303377"/>
    <w:rsid w:val="00303442"/>
    <w:rsid w:val="00303CA5"/>
    <w:rsid w:val="00304DA0"/>
    <w:rsid w:val="00305122"/>
    <w:rsid w:val="0030515A"/>
    <w:rsid w:val="003076CD"/>
    <w:rsid w:val="003108B2"/>
    <w:rsid w:val="00312635"/>
    <w:rsid w:val="00312ECE"/>
    <w:rsid w:val="0031301A"/>
    <w:rsid w:val="00314754"/>
    <w:rsid w:val="003148EC"/>
    <w:rsid w:val="00314B2C"/>
    <w:rsid w:val="003154E9"/>
    <w:rsid w:val="0031690D"/>
    <w:rsid w:val="00316D0D"/>
    <w:rsid w:val="003203C0"/>
    <w:rsid w:val="00320655"/>
    <w:rsid w:val="00320D1C"/>
    <w:rsid w:val="0032187E"/>
    <w:rsid w:val="0032191C"/>
    <w:rsid w:val="00321F68"/>
    <w:rsid w:val="00323A69"/>
    <w:rsid w:val="00325758"/>
    <w:rsid w:val="00325D1C"/>
    <w:rsid w:val="00325FD2"/>
    <w:rsid w:val="003260C6"/>
    <w:rsid w:val="003262E8"/>
    <w:rsid w:val="00326585"/>
    <w:rsid w:val="00326A2E"/>
    <w:rsid w:val="0032741C"/>
    <w:rsid w:val="00330C5F"/>
    <w:rsid w:val="00331BA6"/>
    <w:rsid w:val="00332B1A"/>
    <w:rsid w:val="003334CC"/>
    <w:rsid w:val="00334284"/>
    <w:rsid w:val="003343AD"/>
    <w:rsid w:val="00334F1E"/>
    <w:rsid w:val="003369BC"/>
    <w:rsid w:val="00337C59"/>
    <w:rsid w:val="0034088C"/>
    <w:rsid w:val="00341EC3"/>
    <w:rsid w:val="00342155"/>
    <w:rsid w:val="00342297"/>
    <w:rsid w:val="0034310C"/>
    <w:rsid w:val="00343240"/>
    <w:rsid w:val="00344102"/>
    <w:rsid w:val="00344F41"/>
    <w:rsid w:val="00345B83"/>
    <w:rsid w:val="00345D94"/>
    <w:rsid w:val="00345F7A"/>
    <w:rsid w:val="0035151A"/>
    <w:rsid w:val="00351AD7"/>
    <w:rsid w:val="003525B7"/>
    <w:rsid w:val="003525D2"/>
    <w:rsid w:val="00352FBF"/>
    <w:rsid w:val="00353513"/>
    <w:rsid w:val="00354711"/>
    <w:rsid w:val="003549C1"/>
    <w:rsid w:val="00355232"/>
    <w:rsid w:val="0035565D"/>
    <w:rsid w:val="00355F36"/>
    <w:rsid w:val="00356559"/>
    <w:rsid w:val="00356E10"/>
    <w:rsid w:val="003601BA"/>
    <w:rsid w:val="00360C19"/>
    <w:rsid w:val="00362491"/>
    <w:rsid w:val="003641A0"/>
    <w:rsid w:val="00364559"/>
    <w:rsid w:val="00364AC6"/>
    <w:rsid w:val="00364F25"/>
    <w:rsid w:val="0036511C"/>
    <w:rsid w:val="00365361"/>
    <w:rsid w:val="0036558D"/>
    <w:rsid w:val="00366254"/>
    <w:rsid w:val="00366ED8"/>
    <w:rsid w:val="003675C5"/>
    <w:rsid w:val="00367790"/>
    <w:rsid w:val="003679C8"/>
    <w:rsid w:val="0037013E"/>
    <w:rsid w:val="00371BD0"/>
    <w:rsid w:val="00371C07"/>
    <w:rsid w:val="00371E0D"/>
    <w:rsid w:val="00372668"/>
    <w:rsid w:val="003727CA"/>
    <w:rsid w:val="00372EB0"/>
    <w:rsid w:val="00372F2A"/>
    <w:rsid w:val="003734FE"/>
    <w:rsid w:val="0037356A"/>
    <w:rsid w:val="003735F0"/>
    <w:rsid w:val="00377632"/>
    <w:rsid w:val="0037788E"/>
    <w:rsid w:val="00380B67"/>
    <w:rsid w:val="00380D14"/>
    <w:rsid w:val="003811BB"/>
    <w:rsid w:val="00381917"/>
    <w:rsid w:val="00381973"/>
    <w:rsid w:val="00381983"/>
    <w:rsid w:val="00381AC7"/>
    <w:rsid w:val="003828B6"/>
    <w:rsid w:val="00385198"/>
    <w:rsid w:val="00385592"/>
    <w:rsid w:val="00386F7D"/>
    <w:rsid w:val="003902AF"/>
    <w:rsid w:val="003904BC"/>
    <w:rsid w:val="00391517"/>
    <w:rsid w:val="00391BEF"/>
    <w:rsid w:val="00392155"/>
    <w:rsid w:val="00393158"/>
    <w:rsid w:val="00393761"/>
    <w:rsid w:val="00393FED"/>
    <w:rsid w:val="00394CA7"/>
    <w:rsid w:val="00395962"/>
    <w:rsid w:val="00396868"/>
    <w:rsid w:val="00396A37"/>
    <w:rsid w:val="00396EF2"/>
    <w:rsid w:val="003A0C25"/>
    <w:rsid w:val="003A23E3"/>
    <w:rsid w:val="003A27E6"/>
    <w:rsid w:val="003A2CAD"/>
    <w:rsid w:val="003A3F5D"/>
    <w:rsid w:val="003A501C"/>
    <w:rsid w:val="003A57E8"/>
    <w:rsid w:val="003A5C89"/>
    <w:rsid w:val="003A5E09"/>
    <w:rsid w:val="003A7E9A"/>
    <w:rsid w:val="003A7F70"/>
    <w:rsid w:val="003B0096"/>
    <w:rsid w:val="003B06D7"/>
    <w:rsid w:val="003B110C"/>
    <w:rsid w:val="003B1A0B"/>
    <w:rsid w:val="003B200D"/>
    <w:rsid w:val="003B27B7"/>
    <w:rsid w:val="003B2E8F"/>
    <w:rsid w:val="003B30EA"/>
    <w:rsid w:val="003B34CE"/>
    <w:rsid w:val="003B35FF"/>
    <w:rsid w:val="003B41E9"/>
    <w:rsid w:val="003B4502"/>
    <w:rsid w:val="003B55FE"/>
    <w:rsid w:val="003B62A4"/>
    <w:rsid w:val="003B6603"/>
    <w:rsid w:val="003B68A0"/>
    <w:rsid w:val="003C0130"/>
    <w:rsid w:val="003C029E"/>
    <w:rsid w:val="003C116F"/>
    <w:rsid w:val="003C32C0"/>
    <w:rsid w:val="003C486F"/>
    <w:rsid w:val="003C4CE3"/>
    <w:rsid w:val="003C4DE2"/>
    <w:rsid w:val="003C56EF"/>
    <w:rsid w:val="003C60B6"/>
    <w:rsid w:val="003C63EB"/>
    <w:rsid w:val="003C6449"/>
    <w:rsid w:val="003D05CA"/>
    <w:rsid w:val="003D1010"/>
    <w:rsid w:val="003D22E5"/>
    <w:rsid w:val="003D313B"/>
    <w:rsid w:val="003D3385"/>
    <w:rsid w:val="003D3402"/>
    <w:rsid w:val="003E0794"/>
    <w:rsid w:val="003E1741"/>
    <w:rsid w:val="003E274A"/>
    <w:rsid w:val="003E27D0"/>
    <w:rsid w:val="003E2A35"/>
    <w:rsid w:val="003E3B2A"/>
    <w:rsid w:val="003E460B"/>
    <w:rsid w:val="003E4977"/>
    <w:rsid w:val="003E52C6"/>
    <w:rsid w:val="003E537F"/>
    <w:rsid w:val="003E5B8C"/>
    <w:rsid w:val="003E6565"/>
    <w:rsid w:val="003E7207"/>
    <w:rsid w:val="003E77F7"/>
    <w:rsid w:val="003F022D"/>
    <w:rsid w:val="003F1B48"/>
    <w:rsid w:val="003F280A"/>
    <w:rsid w:val="003F30FD"/>
    <w:rsid w:val="003F418B"/>
    <w:rsid w:val="003F4B3C"/>
    <w:rsid w:val="003F4F4C"/>
    <w:rsid w:val="003F54D1"/>
    <w:rsid w:val="003F579B"/>
    <w:rsid w:val="003F6473"/>
    <w:rsid w:val="003F6A49"/>
    <w:rsid w:val="003F726A"/>
    <w:rsid w:val="00400BA0"/>
    <w:rsid w:val="00401D3D"/>
    <w:rsid w:val="004026AA"/>
    <w:rsid w:val="004037CA"/>
    <w:rsid w:val="004053A9"/>
    <w:rsid w:val="00405E12"/>
    <w:rsid w:val="004066E5"/>
    <w:rsid w:val="00407889"/>
    <w:rsid w:val="00407E1C"/>
    <w:rsid w:val="00410137"/>
    <w:rsid w:val="00410BAF"/>
    <w:rsid w:val="00411EFD"/>
    <w:rsid w:val="00413F00"/>
    <w:rsid w:val="004143D7"/>
    <w:rsid w:val="00414518"/>
    <w:rsid w:val="00414638"/>
    <w:rsid w:val="00414C48"/>
    <w:rsid w:val="00415660"/>
    <w:rsid w:val="0041600D"/>
    <w:rsid w:val="0041602D"/>
    <w:rsid w:val="004163DC"/>
    <w:rsid w:val="00417067"/>
    <w:rsid w:val="00420308"/>
    <w:rsid w:val="00420931"/>
    <w:rsid w:val="00421583"/>
    <w:rsid w:val="00421C52"/>
    <w:rsid w:val="00422115"/>
    <w:rsid w:val="00422C8B"/>
    <w:rsid w:val="0042399E"/>
    <w:rsid w:val="00424A90"/>
    <w:rsid w:val="00426AB9"/>
    <w:rsid w:val="00426D02"/>
    <w:rsid w:val="004271CD"/>
    <w:rsid w:val="0043010B"/>
    <w:rsid w:val="0043108E"/>
    <w:rsid w:val="0043124C"/>
    <w:rsid w:val="00432ACE"/>
    <w:rsid w:val="004343AD"/>
    <w:rsid w:val="00434C26"/>
    <w:rsid w:val="00435381"/>
    <w:rsid w:val="004363B1"/>
    <w:rsid w:val="0043708B"/>
    <w:rsid w:val="004400DD"/>
    <w:rsid w:val="004409B2"/>
    <w:rsid w:val="0044117F"/>
    <w:rsid w:val="00441742"/>
    <w:rsid w:val="004431C0"/>
    <w:rsid w:val="0044333B"/>
    <w:rsid w:val="00443EAB"/>
    <w:rsid w:val="00444EB8"/>
    <w:rsid w:val="004466A4"/>
    <w:rsid w:val="0044683B"/>
    <w:rsid w:val="00446B63"/>
    <w:rsid w:val="00447624"/>
    <w:rsid w:val="00447C00"/>
    <w:rsid w:val="00450691"/>
    <w:rsid w:val="00451229"/>
    <w:rsid w:val="004517AF"/>
    <w:rsid w:val="00451EA3"/>
    <w:rsid w:val="00452363"/>
    <w:rsid w:val="004528BD"/>
    <w:rsid w:val="00452D71"/>
    <w:rsid w:val="00453384"/>
    <w:rsid w:val="004533F6"/>
    <w:rsid w:val="0045434D"/>
    <w:rsid w:val="00456876"/>
    <w:rsid w:val="00457BC7"/>
    <w:rsid w:val="00461A91"/>
    <w:rsid w:val="00462821"/>
    <w:rsid w:val="00462999"/>
    <w:rsid w:val="0046300B"/>
    <w:rsid w:val="00464DA6"/>
    <w:rsid w:val="00465695"/>
    <w:rsid w:val="004659B5"/>
    <w:rsid w:val="004665F3"/>
    <w:rsid w:val="004666F6"/>
    <w:rsid w:val="00466BEB"/>
    <w:rsid w:val="00467234"/>
    <w:rsid w:val="00470093"/>
    <w:rsid w:val="004702CF"/>
    <w:rsid w:val="00470DD2"/>
    <w:rsid w:val="00472577"/>
    <w:rsid w:val="00474316"/>
    <w:rsid w:val="004744CE"/>
    <w:rsid w:val="0047584A"/>
    <w:rsid w:val="00476244"/>
    <w:rsid w:val="004810C3"/>
    <w:rsid w:val="00482377"/>
    <w:rsid w:val="0048358D"/>
    <w:rsid w:val="00484920"/>
    <w:rsid w:val="00485BDA"/>
    <w:rsid w:val="00486410"/>
    <w:rsid w:val="004868E1"/>
    <w:rsid w:val="00486A4C"/>
    <w:rsid w:val="00490CAA"/>
    <w:rsid w:val="004931D5"/>
    <w:rsid w:val="004932E7"/>
    <w:rsid w:val="004936D5"/>
    <w:rsid w:val="0049513C"/>
    <w:rsid w:val="00495508"/>
    <w:rsid w:val="00497764"/>
    <w:rsid w:val="004A04A4"/>
    <w:rsid w:val="004A05F1"/>
    <w:rsid w:val="004A08E1"/>
    <w:rsid w:val="004A0E73"/>
    <w:rsid w:val="004A0FD3"/>
    <w:rsid w:val="004A3885"/>
    <w:rsid w:val="004B0033"/>
    <w:rsid w:val="004B0284"/>
    <w:rsid w:val="004B0ACF"/>
    <w:rsid w:val="004B0C20"/>
    <w:rsid w:val="004B160F"/>
    <w:rsid w:val="004B17F7"/>
    <w:rsid w:val="004B1CB3"/>
    <w:rsid w:val="004B2B1A"/>
    <w:rsid w:val="004B47E1"/>
    <w:rsid w:val="004B586D"/>
    <w:rsid w:val="004B5D92"/>
    <w:rsid w:val="004B6858"/>
    <w:rsid w:val="004B769F"/>
    <w:rsid w:val="004B78A9"/>
    <w:rsid w:val="004B7CE7"/>
    <w:rsid w:val="004C0415"/>
    <w:rsid w:val="004C0EAE"/>
    <w:rsid w:val="004C13F1"/>
    <w:rsid w:val="004C1C69"/>
    <w:rsid w:val="004C37F3"/>
    <w:rsid w:val="004C3897"/>
    <w:rsid w:val="004C5DCE"/>
    <w:rsid w:val="004C619A"/>
    <w:rsid w:val="004C61D4"/>
    <w:rsid w:val="004C713A"/>
    <w:rsid w:val="004C71F9"/>
    <w:rsid w:val="004C7949"/>
    <w:rsid w:val="004C79B5"/>
    <w:rsid w:val="004C7BF5"/>
    <w:rsid w:val="004C7CD3"/>
    <w:rsid w:val="004C7D9B"/>
    <w:rsid w:val="004D0274"/>
    <w:rsid w:val="004D09DF"/>
    <w:rsid w:val="004D0A44"/>
    <w:rsid w:val="004D0BEE"/>
    <w:rsid w:val="004D0FB5"/>
    <w:rsid w:val="004D194E"/>
    <w:rsid w:val="004D3AB7"/>
    <w:rsid w:val="004D40D8"/>
    <w:rsid w:val="004D44E8"/>
    <w:rsid w:val="004D5166"/>
    <w:rsid w:val="004D581C"/>
    <w:rsid w:val="004D64E9"/>
    <w:rsid w:val="004D6E66"/>
    <w:rsid w:val="004E0CEB"/>
    <w:rsid w:val="004E1264"/>
    <w:rsid w:val="004E20F2"/>
    <w:rsid w:val="004E4DC7"/>
    <w:rsid w:val="004E5D28"/>
    <w:rsid w:val="004E5DD3"/>
    <w:rsid w:val="004E6256"/>
    <w:rsid w:val="004F0662"/>
    <w:rsid w:val="004F1FC1"/>
    <w:rsid w:val="004F2BC8"/>
    <w:rsid w:val="004F2C5D"/>
    <w:rsid w:val="004F2E05"/>
    <w:rsid w:val="004F3828"/>
    <w:rsid w:val="004F416A"/>
    <w:rsid w:val="004F4176"/>
    <w:rsid w:val="004F68A5"/>
    <w:rsid w:val="004F6F19"/>
    <w:rsid w:val="004F72CD"/>
    <w:rsid w:val="004F7765"/>
    <w:rsid w:val="0050011D"/>
    <w:rsid w:val="0050070B"/>
    <w:rsid w:val="00500C20"/>
    <w:rsid w:val="00500EA9"/>
    <w:rsid w:val="00501127"/>
    <w:rsid w:val="005023A5"/>
    <w:rsid w:val="005032CA"/>
    <w:rsid w:val="005038E1"/>
    <w:rsid w:val="00503B6B"/>
    <w:rsid w:val="005040CF"/>
    <w:rsid w:val="00504B4B"/>
    <w:rsid w:val="00504F6E"/>
    <w:rsid w:val="00506177"/>
    <w:rsid w:val="00506BCA"/>
    <w:rsid w:val="00507472"/>
    <w:rsid w:val="00507516"/>
    <w:rsid w:val="00507F96"/>
    <w:rsid w:val="00507F9E"/>
    <w:rsid w:val="005101BB"/>
    <w:rsid w:val="00510353"/>
    <w:rsid w:val="00510A67"/>
    <w:rsid w:val="00510CFE"/>
    <w:rsid w:val="00511ABD"/>
    <w:rsid w:val="00511D25"/>
    <w:rsid w:val="005124F3"/>
    <w:rsid w:val="00513207"/>
    <w:rsid w:val="00513A1B"/>
    <w:rsid w:val="00513A54"/>
    <w:rsid w:val="00513B05"/>
    <w:rsid w:val="0051405B"/>
    <w:rsid w:val="0051405C"/>
    <w:rsid w:val="00514487"/>
    <w:rsid w:val="00514E88"/>
    <w:rsid w:val="005153AE"/>
    <w:rsid w:val="00515D19"/>
    <w:rsid w:val="00515F06"/>
    <w:rsid w:val="0051636C"/>
    <w:rsid w:val="00516955"/>
    <w:rsid w:val="005170EE"/>
    <w:rsid w:val="005175A0"/>
    <w:rsid w:val="00517DE7"/>
    <w:rsid w:val="00522D48"/>
    <w:rsid w:val="00524128"/>
    <w:rsid w:val="00527282"/>
    <w:rsid w:val="005317D2"/>
    <w:rsid w:val="00531E5A"/>
    <w:rsid w:val="00531F9F"/>
    <w:rsid w:val="00532BD9"/>
    <w:rsid w:val="0053330A"/>
    <w:rsid w:val="00533755"/>
    <w:rsid w:val="00534190"/>
    <w:rsid w:val="005342A2"/>
    <w:rsid w:val="00534679"/>
    <w:rsid w:val="005352D3"/>
    <w:rsid w:val="00536ECF"/>
    <w:rsid w:val="00537711"/>
    <w:rsid w:val="00540838"/>
    <w:rsid w:val="005416CB"/>
    <w:rsid w:val="0054200A"/>
    <w:rsid w:val="00542512"/>
    <w:rsid w:val="00542A1E"/>
    <w:rsid w:val="00543F6C"/>
    <w:rsid w:val="0054424B"/>
    <w:rsid w:val="00544350"/>
    <w:rsid w:val="00544823"/>
    <w:rsid w:val="0054498C"/>
    <w:rsid w:val="00546ECA"/>
    <w:rsid w:val="005478FC"/>
    <w:rsid w:val="005513E8"/>
    <w:rsid w:val="00551B05"/>
    <w:rsid w:val="00552983"/>
    <w:rsid w:val="00553029"/>
    <w:rsid w:val="00553B50"/>
    <w:rsid w:val="00554887"/>
    <w:rsid w:val="00555486"/>
    <w:rsid w:val="005554A2"/>
    <w:rsid w:val="0055584D"/>
    <w:rsid w:val="00556377"/>
    <w:rsid w:val="00556805"/>
    <w:rsid w:val="005571AE"/>
    <w:rsid w:val="005600A0"/>
    <w:rsid w:val="00560CE4"/>
    <w:rsid w:val="00560E3D"/>
    <w:rsid w:val="00561364"/>
    <w:rsid w:val="00561DD4"/>
    <w:rsid w:val="0056216E"/>
    <w:rsid w:val="00563029"/>
    <w:rsid w:val="00563E71"/>
    <w:rsid w:val="0056447F"/>
    <w:rsid w:val="005645E6"/>
    <w:rsid w:val="00565DA7"/>
    <w:rsid w:val="00566346"/>
    <w:rsid w:val="005663FC"/>
    <w:rsid w:val="00566487"/>
    <w:rsid w:val="0056757D"/>
    <w:rsid w:val="005702B2"/>
    <w:rsid w:val="00571584"/>
    <w:rsid w:val="00572670"/>
    <w:rsid w:val="005727C9"/>
    <w:rsid w:val="005738E0"/>
    <w:rsid w:val="005740E1"/>
    <w:rsid w:val="00574CEE"/>
    <w:rsid w:val="00574DB4"/>
    <w:rsid w:val="00575199"/>
    <w:rsid w:val="005763A5"/>
    <w:rsid w:val="00580B92"/>
    <w:rsid w:val="0058196A"/>
    <w:rsid w:val="00581D69"/>
    <w:rsid w:val="00584274"/>
    <w:rsid w:val="005847ED"/>
    <w:rsid w:val="00585231"/>
    <w:rsid w:val="00586753"/>
    <w:rsid w:val="00586AA5"/>
    <w:rsid w:val="00586BBF"/>
    <w:rsid w:val="0058755D"/>
    <w:rsid w:val="005902F2"/>
    <w:rsid w:val="005908E9"/>
    <w:rsid w:val="005913F4"/>
    <w:rsid w:val="00592287"/>
    <w:rsid w:val="0059230E"/>
    <w:rsid w:val="005934D0"/>
    <w:rsid w:val="005943DF"/>
    <w:rsid w:val="00595D15"/>
    <w:rsid w:val="005960BD"/>
    <w:rsid w:val="005962BB"/>
    <w:rsid w:val="00596390"/>
    <w:rsid w:val="0059677D"/>
    <w:rsid w:val="00597019"/>
    <w:rsid w:val="005974B4"/>
    <w:rsid w:val="00597B05"/>
    <w:rsid w:val="005A0AB2"/>
    <w:rsid w:val="005A2B11"/>
    <w:rsid w:val="005A4054"/>
    <w:rsid w:val="005A43B3"/>
    <w:rsid w:val="005A4AC9"/>
    <w:rsid w:val="005A69D1"/>
    <w:rsid w:val="005A732E"/>
    <w:rsid w:val="005A7F25"/>
    <w:rsid w:val="005B0E70"/>
    <w:rsid w:val="005B17CB"/>
    <w:rsid w:val="005B292D"/>
    <w:rsid w:val="005B344B"/>
    <w:rsid w:val="005B37F6"/>
    <w:rsid w:val="005B4E0B"/>
    <w:rsid w:val="005B588E"/>
    <w:rsid w:val="005B5C2C"/>
    <w:rsid w:val="005C18B3"/>
    <w:rsid w:val="005C1C82"/>
    <w:rsid w:val="005C1D7C"/>
    <w:rsid w:val="005C1DE9"/>
    <w:rsid w:val="005C1EE0"/>
    <w:rsid w:val="005C2E95"/>
    <w:rsid w:val="005C36BD"/>
    <w:rsid w:val="005C3EA9"/>
    <w:rsid w:val="005C4026"/>
    <w:rsid w:val="005C4D21"/>
    <w:rsid w:val="005C5063"/>
    <w:rsid w:val="005C5231"/>
    <w:rsid w:val="005C79B0"/>
    <w:rsid w:val="005C7CD3"/>
    <w:rsid w:val="005D0380"/>
    <w:rsid w:val="005D0EA0"/>
    <w:rsid w:val="005D19E8"/>
    <w:rsid w:val="005D2068"/>
    <w:rsid w:val="005D2C54"/>
    <w:rsid w:val="005D3050"/>
    <w:rsid w:val="005D358A"/>
    <w:rsid w:val="005D3A73"/>
    <w:rsid w:val="005D513F"/>
    <w:rsid w:val="005D6406"/>
    <w:rsid w:val="005D7075"/>
    <w:rsid w:val="005E09C4"/>
    <w:rsid w:val="005E09E4"/>
    <w:rsid w:val="005E1F86"/>
    <w:rsid w:val="005E279F"/>
    <w:rsid w:val="005E30FB"/>
    <w:rsid w:val="005E39D6"/>
    <w:rsid w:val="005E4096"/>
    <w:rsid w:val="005E4A21"/>
    <w:rsid w:val="005E51A9"/>
    <w:rsid w:val="005E57AF"/>
    <w:rsid w:val="005E74AB"/>
    <w:rsid w:val="005E76FC"/>
    <w:rsid w:val="005E7F65"/>
    <w:rsid w:val="005F049F"/>
    <w:rsid w:val="005F051A"/>
    <w:rsid w:val="005F2CC3"/>
    <w:rsid w:val="005F343C"/>
    <w:rsid w:val="005F4B57"/>
    <w:rsid w:val="005F52BD"/>
    <w:rsid w:val="005F6123"/>
    <w:rsid w:val="005F61B7"/>
    <w:rsid w:val="005F620C"/>
    <w:rsid w:val="005F630C"/>
    <w:rsid w:val="005F6CA7"/>
    <w:rsid w:val="005F6DB8"/>
    <w:rsid w:val="006000D6"/>
    <w:rsid w:val="00600FA4"/>
    <w:rsid w:val="00601A8A"/>
    <w:rsid w:val="006022F4"/>
    <w:rsid w:val="006031F3"/>
    <w:rsid w:val="00603C52"/>
    <w:rsid w:val="00604080"/>
    <w:rsid w:val="00604675"/>
    <w:rsid w:val="00604AA6"/>
    <w:rsid w:val="00604CB7"/>
    <w:rsid w:val="00605522"/>
    <w:rsid w:val="00605980"/>
    <w:rsid w:val="00605F27"/>
    <w:rsid w:val="0060712D"/>
    <w:rsid w:val="006077BB"/>
    <w:rsid w:val="0061079B"/>
    <w:rsid w:val="006110A9"/>
    <w:rsid w:val="0061283E"/>
    <w:rsid w:val="00612D6F"/>
    <w:rsid w:val="00613E89"/>
    <w:rsid w:val="00614E3D"/>
    <w:rsid w:val="006157B1"/>
    <w:rsid w:val="0061588D"/>
    <w:rsid w:val="00615A87"/>
    <w:rsid w:val="006161AC"/>
    <w:rsid w:val="006168F3"/>
    <w:rsid w:val="00616F5C"/>
    <w:rsid w:val="00617384"/>
    <w:rsid w:val="0061745D"/>
    <w:rsid w:val="0062156A"/>
    <w:rsid w:val="00621F4F"/>
    <w:rsid w:val="006223E6"/>
    <w:rsid w:val="006227B3"/>
    <w:rsid w:val="00623702"/>
    <w:rsid w:val="00624015"/>
    <w:rsid w:val="00624140"/>
    <w:rsid w:val="006254AB"/>
    <w:rsid w:val="0062580F"/>
    <w:rsid w:val="006268E8"/>
    <w:rsid w:val="00626E97"/>
    <w:rsid w:val="00630B09"/>
    <w:rsid w:val="006310BE"/>
    <w:rsid w:val="0063172F"/>
    <w:rsid w:val="0063185C"/>
    <w:rsid w:val="00631A6B"/>
    <w:rsid w:val="00634315"/>
    <w:rsid w:val="0063432F"/>
    <w:rsid w:val="00634B84"/>
    <w:rsid w:val="00637A37"/>
    <w:rsid w:val="00637EAD"/>
    <w:rsid w:val="00640144"/>
    <w:rsid w:val="00642395"/>
    <w:rsid w:val="00642A63"/>
    <w:rsid w:val="00643FDB"/>
    <w:rsid w:val="0064408D"/>
    <w:rsid w:val="0064409A"/>
    <w:rsid w:val="0064480A"/>
    <w:rsid w:val="0064496D"/>
    <w:rsid w:val="00644997"/>
    <w:rsid w:val="00644C0B"/>
    <w:rsid w:val="00644E8E"/>
    <w:rsid w:val="00645C3E"/>
    <w:rsid w:val="00647A5F"/>
    <w:rsid w:val="00647BC9"/>
    <w:rsid w:val="00651729"/>
    <w:rsid w:val="00651C45"/>
    <w:rsid w:val="00653388"/>
    <w:rsid w:val="00653B4B"/>
    <w:rsid w:val="00653C1B"/>
    <w:rsid w:val="00654887"/>
    <w:rsid w:val="00655654"/>
    <w:rsid w:val="006557EF"/>
    <w:rsid w:val="00655DCF"/>
    <w:rsid w:val="00656118"/>
    <w:rsid w:val="0065658D"/>
    <w:rsid w:val="0066108A"/>
    <w:rsid w:val="00661668"/>
    <w:rsid w:val="00663181"/>
    <w:rsid w:val="006637FD"/>
    <w:rsid w:val="006638B5"/>
    <w:rsid w:val="00663A73"/>
    <w:rsid w:val="00663AC1"/>
    <w:rsid w:val="00664D29"/>
    <w:rsid w:val="006653DD"/>
    <w:rsid w:val="00665B96"/>
    <w:rsid w:val="00670829"/>
    <w:rsid w:val="00671563"/>
    <w:rsid w:val="0067162F"/>
    <w:rsid w:val="00671F28"/>
    <w:rsid w:val="0067226F"/>
    <w:rsid w:val="006726B0"/>
    <w:rsid w:val="00672912"/>
    <w:rsid w:val="0067489E"/>
    <w:rsid w:val="00675368"/>
    <w:rsid w:val="006775E5"/>
    <w:rsid w:val="00677E51"/>
    <w:rsid w:val="00680D6B"/>
    <w:rsid w:val="00682D81"/>
    <w:rsid w:val="0068397B"/>
    <w:rsid w:val="0068567B"/>
    <w:rsid w:val="00685C7C"/>
    <w:rsid w:val="00685C84"/>
    <w:rsid w:val="00686268"/>
    <w:rsid w:val="00687CB0"/>
    <w:rsid w:val="00690135"/>
    <w:rsid w:val="00690C8F"/>
    <w:rsid w:val="006924E7"/>
    <w:rsid w:val="006927BA"/>
    <w:rsid w:val="006928A4"/>
    <w:rsid w:val="0069356C"/>
    <w:rsid w:val="0069449E"/>
    <w:rsid w:val="00694665"/>
    <w:rsid w:val="00694997"/>
    <w:rsid w:val="00694CF2"/>
    <w:rsid w:val="00694E2E"/>
    <w:rsid w:val="0069516C"/>
    <w:rsid w:val="006951BD"/>
    <w:rsid w:val="0069544D"/>
    <w:rsid w:val="00696159"/>
    <w:rsid w:val="006A2ADA"/>
    <w:rsid w:val="006A2B2B"/>
    <w:rsid w:val="006A3534"/>
    <w:rsid w:val="006A3567"/>
    <w:rsid w:val="006A3716"/>
    <w:rsid w:val="006A4A8D"/>
    <w:rsid w:val="006A4CA2"/>
    <w:rsid w:val="006A585E"/>
    <w:rsid w:val="006A58DF"/>
    <w:rsid w:val="006B105F"/>
    <w:rsid w:val="006B1152"/>
    <w:rsid w:val="006B219C"/>
    <w:rsid w:val="006B3204"/>
    <w:rsid w:val="006B329D"/>
    <w:rsid w:val="006B36AE"/>
    <w:rsid w:val="006B524D"/>
    <w:rsid w:val="006B5958"/>
    <w:rsid w:val="006B61A2"/>
    <w:rsid w:val="006B6FBE"/>
    <w:rsid w:val="006B7822"/>
    <w:rsid w:val="006C098F"/>
    <w:rsid w:val="006C0EE3"/>
    <w:rsid w:val="006C301C"/>
    <w:rsid w:val="006C3C38"/>
    <w:rsid w:val="006C464D"/>
    <w:rsid w:val="006C4F11"/>
    <w:rsid w:val="006C6155"/>
    <w:rsid w:val="006C64D2"/>
    <w:rsid w:val="006C706A"/>
    <w:rsid w:val="006C748D"/>
    <w:rsid w:val="006C7C41"/>
    <w:rsid w:val="006C7ECA"/>
    <w:rsid w:val="006D1D4D"/>
    <w:rsid w:val="006D2406"/>
    <w:rsid w:val="006D2759"/>
    <w:rsid w:val="006D305C"/>
    <w:rsid w:val="006D37F9"/>
    <w:rsid w:val="006D4A32"/>
    <w:rsid w:val="006D513A"/>
    <w:rsid w:val="006D53F1"/>
    <w:rsid w:val="006D5703"/>
    <w:rsid w:val="006D60CB"/>
    <w:rsid w:val="006D6DBF"/>
    <w:rsid w:val="006E025C"/>
    <w:rsid w:val="006E02D1"/>
    <w:rsid w:val="006E0A9C"/>
    <w:rsid w:val="006E0F2F"/>
    <w:rsid w:val="006E2009"/>
    <w:rsid w:val="006E274D"/>
    <w:rsid w:val="006E32B3"/>
    <w:rsid w:val="006E379D"/>
    <w:rsid w:val="006E3B0C"/>
    <w:rsid w:val="006E4AEC"/>
    <w:rsid w:val="006E695F"/>
    <w:rsid w:val="006E70E6"/>
    <w:rsid w:val="006E7C9E"/>
    <w:rsid w:val="006F17FB"/>
    <w:rsid w:val="006F185A"/>
    <w:rsid w:val="006F1E54"/>
    <w:rsid w:val="006F1E78"/>
    <w:rsid w:val="006F1EE3"/>
    <w:rsid w:val="006F20A2"/>
    <w:rsid w:val="006F2C87"/>
    <w:rsid w:val="006F3885"/>
    <w:rsid w:val="006F4362"/>
    <w:rsid w:val="006F502F"/>
    <w:rsid w:val="006F5164"/>
    <w:rsid w:val="006F57AE"/>
    <w:rsid w:val="006F6F4C"/>
    <w:rsid w:val="006F79AC"/>
    <w:rsid w:val="00700509"/>
    <w:rsid w:val="007006EC"/>
    <w:rsid w:val="00701B20"/>
    <w:rsid w:val="00701C21"/>
    <w:rsid w:val="00701EC0"/>
    <w:rsid w:val="0070324D"/>
    <w:rsid w:val="00703BB6"/>
    <w:rsid w:val="007042F2"/>
    <w:rsid w:val="0070439E"/>
    <w:rsid w:val="00704578"/>
    <w:rsid w:val="00705471"/>
    <w:rsid w:val="00705E74"/>
    <w:rsid w:val="007064D6"/>
    <w:rsid w:val="00706BCA"/>
    <w:rsid w:val="007070D7"/>
    <w:rsid w:val="007071EB"/>
    <w:rsid w:val="00710D8F"/>
    <w:rsid w:val="00710DAA"/>
    <w:rsid w:val="0071192B"/>
    <w:rsid w:val="0071221F"/>
    <w:rsid w:val="007132C1"/>
    <w:rsid w:val="0071350D"/>
    <w:rsid w:val="00713762"/>
    <w:rsid w:val="00714DAF"/>
    <w:rsid w:val="00714E76"/>
    <w:rsid w:val="00716027"/>
    <w:rsid w:val="007166DB"/>
    <w:rsid w:val="007171C1"/>
    <w:rsid w:val="007177E8"/>
    <w:rsid w:val="00717A04"/>
    <w:rsid w:val="00717EC4"/>
    <w:rsid w:val="007201B3"/>
    <w:rsid w:val="0072069E"/>
    <w:rsid w:val="00720D84"/>
    <w:rsid w:val="00722541"/>
    <w:rsid w:val="00723472"/>
    <w:rsid w:val="00723BD4"/>
    <w:rsid w:val="00724BC0"/>
    <w:rsid w:val="00725D64"/>
    <w:rsid w:val="00726E35"/>
    <w:rsid w:val="0073143B"/>
    <w:rsid w:val="00731A2D"/>
    <w:rsid w:val="007329D7"/>
    <w:rsid w:val="00732AD8"/>
    <w:rsid w:val="00733385"/>
    <w:rsid w:val="0073372C"/>
    <w:rsid w:val="00733849"/>
    <w:rsid w:val="00734790"/>
    <w:rsid w:val="00735A6E"/>
    <w:rsid w:val="0073603D"/>
    <w:rsid w:val="00736910"/>
    <w:rsid w:val="00737D98"/>
    <w:rsid w:val="00740D46"/>
    <w:rsid w:val="007429D4"/>
    <w:rsid w:val="007438EC"/>
    <w:rsid w:val="00743C0B"/>
    <w:rsid w:val="00743D5B"/>
    <w:rsid w:val="00744216"/>
    <w:rsid w:val="00744BAB"/>
    <w:rsid w:val="00744DED"/>
    <w:rsid w:val="0074546A"/>
    <w:rsid w:val="00746C56"/>
    <w:rsid w:val="00747492"/>
    <w:rsid w:val="0075048B"/>
    <w:rsid w:val="00750627"/>
    <w:rsid w:val="00750E4A"/>
    <w:rsid w:val="0075154B"/>
    <w:rsid w:val="00751661"/>
    <w:rsid w:val="00751A26"/>
    <w:rsid w:val="00751ACA"/>
    <w:rsid w:val="00752B29"/>
    <w:rsid w:val="00753845"/>
    <w:rsid w:val="00753957"/>
    <w:rsid w:val="00753E68"/>
    <w:rsid w:val="007546A2"/>
    <w:rsid w:val="00755DF0"/>
    <w:rsid w:val="007569BD"/>
    <w:rsid w:val="00756AB9"/>
    <w:rsid w:val="00756DC5"/>
    <w:rsid w:val="00757365"/>
    <w:rsid w:val="00757793"/>
    <w:rsid w:val="007607F6"/>
    <w:rsid w:val="00760A3F"/>
    <w:rsid w:val="00760F3A"/>
    <w:rsid w:val="007617F8"/>
    <w:rsid w:val="0076245E"/>
    <w:rsid w:val="00762D48"/>
    <w:rsid w:val="0076310C"/>
    <w:rsid w:val="007632F2"/>
    <w:rsid w:val="00763BDD"/>
    <w:rsid w:val="00764B63"/>
    <w:rsid w:val="00764C4B"/>
    <w:rsid w:val="00764FA8"/>
    <w:rsid w:val="0076507B"/>
    <w:rsid w:val="0076571B"/>
    <w:rsid w:val="00766C11"/>
    <w:rsid w:val="00767019"/>
    <w:rsid w:val="0076799B"/>
    <w:rsid w:val="007679EB"/>
    <w:rsid w:val="00770FEA"/>
    <w:rsid w:val="00772DD0"/>
    <w:rsid w:val="00772FC7"/>
    <w:rsid w:val="007738E3"/>
    <w:rsid w:val="00773C83"/>
    <w:rsid w:val="00774701"/>
    <w:rsid w:val="00774CDA"/>
    <w:rsid w:val="00774DB1"/>
    <w:rsid w:val="00775BC3"/>
    <w:rsid w:val="00776582"/>
    <w:rsid w:val="00776779"/>
    <w:rsid w:val="007767CC"/>
    <w:rsid w:val="00776D24"/>
    <w:rsid w:val="00777334"/>
    <w:rsid w:val="007801CC"/>
    <w:rsid w:val="0078116B"/>
    <w:rsid w:val="00781556"/>
    <w:rsid w:val="0078158E"/>
    <w:rsid w:val="00781AE0"/>
    <w:rsid w:val="00781B1B"/>
    <w:rsid w:val="00781BB1"/>
    <w:rsid w:val="00781D78"/>
    <w:rsid w:val="00781E8E"/>
    <w:rsid w:val="00782639"/>
    <w:rsid w:val="007830DF"/>
    <w:rsid w:val="0078328B"/>
    <w:rsid w:val="007834DE"/>
    <w:rsid w:val="0078351D"/>
    <w:rsid w:val="0078588D"/>
    <w:rsid w:val="00787632"/>
    <w:rsid w:val="00787C57"/>
    <w:rsid w:val="00787E63"/>
    <w:rsid w:val="00787EA3"/>
    <w:rsid w:val="00791B0D"/>
    <w:rsid w:val="00793F3F"/>
    <w:rsid w:val="00795F03"/>
    <w:rsid w:val="007963A5"/>
    <w:rsid w:val="0079746D"/>
    <w:rsid w:val="00797D1B"/>
    <w:rsid w:val="007A0D48"/>
    <w:rsid w:val="007A104F"/>
    <w:rsid w:val="007A13D2"/>
    <w:rsid w:val="007A1E3F"/>
    <w:rsid w:val="007A1ED3"/>
    <w:rsid w:val="007A26AF"/>
    <w:rsid w:val="007A39F1"/>
    <w:rsid w:val="007A446A"/>
    <w:rsid w:val="007A4927"/>
    <w:rsid w:val="007A649E"/>
    <w:rsid w:val="007A66DB"/>
    <w:rsid w:val="007A75CC"/>
    <w:rsid w:val="007A763D"/>
    <w:rsid w:val="007A7D1D"/>
    <w:rsid w:val="007B0B99"/>
    <w:rsid w:val="007B1891"/>
    <w:rsid w:val="007B2635"/>
    <w:rsid w:val="007B27D4"/>
    <w:rsid w:val="007B2F2B"/>
    <w:rsid w:val="007B3663"/>
    <w:rsid w:val="007B3B8F"/>
    <w:rsid w:val="007B3F09"/>
    <w:rsid w:val="007B44EB"/>
    <w:rsid w:val="007B4E4B"/>
    <w:rsid w:val="007B5430"/>
    <w:rsid w:val="007B600E"/>
    <w:rsid w:val="007C157E"/>
    <w:rsid w:val="007C1CC3"/>
    <w:rsid w:val="007C2093"/>
    <w:rsid w:val="007C27AC"/>
    <w:rsid w:val="007C2B79"/>
    <w:rsid w:val="007C33CC"/>
    <w:rsid w:val="007C52C1"/>
    <w:rsid w:val="007C5410"/>
    <w:rsid w:val="007C6072"/>
    <w:rsid w:val="007C62A3"/>
    <w:rsid w:val="007C783A"/>
    <w:rsid w:val="007D07DF"/>
    <w:rsid w:val="007D0919"/>
    <w:rsid w:val="007D0E8E"/>
    <w:rsid w:val="007D26A9"/>
    <w:rsid w:val="007D2AFD"/>
    <w:rsid w:val="007D350F"/>
    <w:rsid w:val="007D4F34"/>
    <w:rsid w:val="007D5A94"/>
    <w:rsid w:val="007D5EBA"/>
    <w:rsid w:val="007D6023"/>
    <w:rsid w:val="007D75E4"/>
    <w:rsid w:val="007E0A39"/>
    <w:rsid w:val="007E1311"/>
    <w:rsid w:val="007E15B1"/>
    <w:rsid w:val="007E264C"/>
    <w:rsid w:val="007E373F"/>
    <w:rsid w:val="007E4CAB"/>
    <w:rsid w:val="007E51C9"/>
    <w:rsid w:val="007E6E32"/>
    <w:rsid w:val="007E73BE"/>
    <w:rsid w:val="007E748C"/>
    <w:rsid w:val="007E79F2"/>
    <w:rsid w:val="007E7B7A"/>
    <w:rsid w:val="007F02DC"/>
    <w:rsid w:val="007F0DD7"/>
    <w:rsid w:val="007F13B1"/>
    <w:rsid w:val="007F13D6"/>
    <w:rsid w:val="007F2772"/>
    <w:rsid w:val="007F3659"/>
    <w:rsid w:val="007F3B26"/>
    <w:rsid w:val="007F3B82"/>
    <w:rsid w:val="007F46DF"/>
    <w:rsid w:val="007F4822"/>
    <w:rsid w:val="007F5588"/>
    <w:rsid w:val="007F597A"/>
    <w:rsid w:val="007F6718"/>
    <w:rsid w:val="00800F5C"/>
    <w:rsid w:val="008011F8"/>
    <w:rsid w:val="0080151E"/>
    <w:rsid w:val="0080159A"/>
    <w:rsid w:val="00802A35"/>
    <w:rsid w:val="00802D61"/>
    <w:rsid w:val="00803022"/>
    <w:rsid w:val="0080589E"/>
    <w:rsid w:val="00806042"/>
    <w:rsid w:val="008067A0"/>
    <w:rsid w:val="0080689B"/>
    <w:rsid w:val="00810126"/>
    <w:rsid w:val="0081071A"/>
    <w:rsid w:val="00810EAC"/>
    <w:rsid w:val="0081160B"/>
    <w:rsid w:val="0081287F"/>
    <w:rsid w:val="00812D1D"/>
    <w:rsid w:val="00813515"/>
    <w:rsid w:val="00813979"/>
    <w:rsid w:val="00817001"/>
    <w:rsid w:val="00817911"/>
    <w:rsid w:val="008219AF"/>
    <w:rsid w:val="0082214A"/>
    <w:rsid w:val="008223AB"/>
    <w:rsid w:val="0082313D"/>
    <w:rsid w:val="00823B13"/>
    <w:rsid w:val="00824F4B"/>
    <w:rsid w:val="00825101"/>
    <w:rsid w:val="008254B6"/>
    <w:rsid w:val="00826938"/>
    <w:rsid w:val="00826A08"/>
    <w:rsid w:val="00827364"/>
    <w:rsid w:val="008275E7"/>
    <w:rsid w:val="008307D4"/>
    <w:rsid w:val="00830A91"/>
    <w:rsid w:val="00831463"/>
    <w:rsid w:val="00832184"/>
    <w:rsid w:val="008338A6"/>
    <w:rsid w:val="00833F77"/>
    <w:rsid w:val="00835BE7"/>
    <w:rsid w:val="00836474"/>
    <w:rsid w:val="0083776B"/>
    <w:rsid w:val="0084239F"/>
    <w:rsid w:val="00842457"/>
    <w:rsid w:val="00842471"/>
    <w:rsid w:val="008432AC"/>
    <w:rsid w:val="00843411"/>
    <w:rsid w:val="0084369C"/>
    <w:rsid w:val="008436CD"/>
    <w:rsid w:val="008438C1"/>
    <w:rsid w:val="008439D4"/>
    <w:rsid w:val="0084446A"/>
    <w:rsid w:val="0084705F"/>
    <w:rsid w:val="0084761C"/>
    <w:rsid w:val="00847F64"/>
    <w:rsid w:val="008520FA"/>
    <w:rsid w:val="00852AB2"/>
    <w:rsid w:val="00852FC1"/>
    <w:rsid w:val="00853342"/>
    <w:rsid w:val="00853516"/>
    <w:rsid w:val="008542D1"/>
    <w:rsid w:val="00856AB2"/>
    <w:rsid w:val="008578D6"/>
    <w:rsid w:val="00860058"/>
    <w:rsid w:val="008604B0"/>
    <w:rsid w:val="00861362"/>
    <w:rsid w:val="008614DB"/>
    <w:rsid w:val="00862E1F"/>
    <w:rsid w:val="00863EB1"/>
    <w:rsid w:val="008645CB"/>
    <w:rsid w:val="00864850"/>
    <w:rsid w:val="00865163"/>
    <w:rsid w:val="008651B3"/>
    <w:rsid w:val="008655D7"/>
    <w:rsid w:val="0086561B"/>
    <w:rsid w:val="00866743"/>
    <w:rsid w:val="00867DFD"/>
    <w:rsid w:val="00870D3B"/>
    <w:rsid w:val="008722E6"/>
    <w:rsid w:val="00874587"/>
    <w:rsid w:val="00875905"/>
    <w:rsid w:val="00876093"/>
    <w:rsid w:val="00876E30"/>
    <w:rsid w:val="00877776"/>
    <w:rsid w:val="00877973"/>
    <w:rsid w:val="00880300"/>
    <w:rsid w:val="0088032A"/>
    <w:rsid w:val="008807E1"/>
    <w:rsid w:val="00882627"/>
    <w:rsid w:val="0088328D"/>
    <w:rsid w:val="00883556"/>
    <w:rsid w:val="00884C46"/>
    <w:rsid w:val="008850B9"/>
    <w:rsid w:val="00885C80"/>
    <w:rsid w:val="00886492"/>
    <w:rsid w:val="00886D63"/>
    <w:rsid w:val="00886F0C"/>
    <w:rsid w:val="00886FE5"/>
    <w:rsid w:val="00887714"/>
    <w:rsid w:val="00887EAA"/>
    <w:rsid w:val="00891C57"/>
    <w:rsid w:val="00892B04"/>
    <w:rsid w:val="00892D77"/>
    <w:rsid w:val="00892E4A"/>
    <w:rsid w:val="00894361"/>
    <w:rsid w:val="008955A1"/>
    <w:rsid w:val="00895E57"/>
    <w:rsid w:val="008972EB"/>
    <w:rsid w:val="008A0527"/>
    <w:rsid w:val="008A10B9"/>
    <w:rsid w:val="008A1D6F"/>
    <w:rsid w:val="008A20CA"/>
    <w:rsid w:val="008A2DB5"/>
    <w:rsid w:val="008A34CC"/>
    <w:rsid w:val="008A4D9C"/>
    <w:rsid w:val="008A5B84"/>
    <w:rsid w:val="008A643E"/>
    <w:rsid w:val="008A7006"/>
    <w:rsid w:val="008A7596"/>
    <w:rsid w:val="008A7652"/>
    <w:rsid w:val="008A7882"/>
    <w:rsid w:val="008A7BE3"/>
    <w:rsid w:val="008A7E6E"/>
    <w:rsid w:val="008B0239"/>
    <w:rsid w:val="008B146C"/>
    <w:rsid w:val="008B1FD0"/>
    <w:rsid w:val="008B1FEB"/>
    <w:rsid w:val="008B2F22"/>
    <w:rsid w:val="008B5DE9"/>
    <w:rsid w:val="008B5F94"/>
    <w:rsid w:val="008B74FE"/>
    <w:rsid w:val="008B7784"/>
    <w:rsid w:val="008B7839"/>
    <w:rsid w:val="008B79CE"/>
    <w:rsid w:val="008C2B67"/>
    <w:rsid w:val="008C38B4"/>
    <w:rsid w:val="008C4265"/>
    <w:rsid w:val="008C577C"/>
    <w:rsid w:val="008C7ADB"/>
    <w:rsid w:val="008D03A7"/>
    <w:rsid w:val="008D13C6"/>
    <w:rsid w:val="008D1DB2"/>
    <w:rsid w:val="008D1E2B"/>
    <w:rsid w:val="008D212C"/>
    <w:rsid w:val="008D2B03"/>
    <w:rsid w:val="008D3308"/>
    <w:rsid w:val="008D3B61"/>
    <w:rsid w:val="008D407D"/>
    <w:rsid w:val="008D41A1"/>
    <w:rsid w:val="008D460C"/>
    <w:rsid w:val="008D49A1"/>
    <w:rsid w:val="008D49FB"/>
    <w:rsid w:val="008D545F"/>
    <w:rsid w:val="008D5FB2"/>
    <w:rsid w:val="008D65A2"/>
    <w:rsid w:val="008D6B3A"/>
    <w:rsid w:val="008D71C1"/>
    <w:rsid w:val="008D723C"/>
    <w:rsid w:val="008D7358"/>
    <w:rsid w:val="008D7B25"/>
    <w:rsid w:val="008E0CFF"/>
    <w:rsid w:val="008E1550"/>
    <w:rsid w:val="008E181F"/>
    <w:rsid w:val="008E1B7B"/>
    <w:rsid w:val="008E32C6"/>
    <w:rsid w:val="008E381D"/>
    <w:rsid w:val="008E39E2"/>
    <w:rsid w:val="008E3E9A"/>
    <w:rsid w:val="008E3FCF"/>
    <w:rsid w:val="008E4834"/>
    <w:rsid w:val="008E4A1C"/>
    <w:rsid w:val="008E6588"/>
    <w:rsid w:val="008E65C1"/>
    <w:rsid w:val="008F08BB"/>
    <w:rsid w:val="008F20F9"/>
    <w:rsid w:val="008F2CD2"/>
    <w:rsid w:val="008F2FDE"/>
    <w:rsid w:val="008F3832"/>
    <w:rsid w:val="008F40BE"/>
    <w:rsid w:val="008F5517"/>
    <w:rsid w:val="008F5823"/>
    <w:rsid w:val="008F649A"/>
    <w:rsid w:val="008F66F8"/>
    <w:rsid w:val="008F6D9B"/>
    <w:rsid w:val="008F7D08"/>
    <w:rsid w:val="009001B6"/>
    <w:rsid w:val="009007F5"/>
    <w:rsid w:val="0090145F"/>
    <w:rsid w:val="00901854"/>
    <w:rsid w:val="00901D37"/>
    <w:rsid w:val="0090328E"/>
    <w:rsid w:val="009048C3"/>
    <w:rsid w:val="009052A1"/>
    <w:rsid w:val="009062B9"/>
    <w:rsid w:val="009063DB"/>
    <w:rsid w:val="00906697"/>
    <w:rsid w:val="00906DA4"/>
    <w:rsid w:val="00911544"/>
    <w:rsid w:val="00911A12"/>
    <w:rsid w:val="00913082"/>
    <w:rsid w:val="0091358F"/>
    <w:rsid w:val="00913EBC"/>
    <w:rsid w:val="00914434"/>
    <w:rsid w:val="00914FE6"/>
    <w:rsid w:val="00915283"/>
    <w:rsid w:val="009153DA"/>
    <w:rsid w:val="00915776"/>
    <w:rsid w:val="00915E7D"/>
    <w:rsid w:val="0091604F"/>
    <w:rsid w:val="00917D20"/>
    <w:rsid w:val="00917F0F"/>
    <w:rsid w:val="009205DC"/>
    <w:rsid w:val="00920967"/>
    <w:rsid w:val="009216F1"/>
    <w:rsid w:val="009216F2"/>
    <w:rsid w:val="009217BA"/>
    <w:rsid w:val="00922A02"/>
    <w:rsid w:val="00923B5A"/>
    <w:rsid w:val="0092655B"/>
    <w:rsid w:val="00926FB0"/>
    <w:rsid w:val="009270ED"/>
    <w:rsid w:val="00927469"/>
    <w:rsid w:val="009278D0"/>
    <w:rsid w:val="00927A0E"/>
    <w:rsid w:val="00927D37"/>
    <w:rsid w:val="00930BCC"/>
    <w:rsid w:val="00930E5B"/>
    <w:rsid w:val="00931434"/>
    <w:rsid w:val="0093172B"/>
    <w:rsid w:val="00931860"/>
    <w:rsid w:val="00932539"/>
    <w:rsid w:val="009325D2"/>
    <w:rsid w:val="009352B1"/>
    <w:rsid w:val="00935560"/>
    <w:rsid w:val="00935C11"/>
    <w:rsid w:val="00935EA2"/>
    <w:rsid w:val="009365D1"/>
    <w:rsid w:val="00937BE5"/>
    <w:rsid w:val="009406C3"/>
    <w:rsid w:val="00940766"/>
    <w:rsid w:val="00941418"/>
    <w:rsid w:val="00941CB6"/>
    <w:rsid w:val="00942A43"/>
    <w:rsid w:val="009438C7"/>
    <w:rsid w:val="009439FD"/>
    <w:rsid w:val="00943BDE"/>
    <w:rsid w:val="00943EF5"/>
    <w:rsid w:val="00944E70"/>
    <w:rsid w:val="009454AD"/>
    <w:rsid w:val="009456AC"/>
    <w:rsid w:val="009463CD"/>
    <w:rsid w:val="00946DB8"/>
    <w:rsid w:val="009472F1"/>
    <w:rsid w:val="00950CF4"/>
    <w:rsid w:val="00951C62"/>
    <w:rsid w:val="00951EE2"/>
    <w:rsid w:val="009538C9"/>
    <w:rsid w:val="00954C1A"/>
    <w:rsid w:val="00955551"/>
    <w:rsid w:val="0095559A"/>
    <w:rsid w:val="0095607C"/>
    <w:rsid w:val="009560D5"/>
    <w:rsid w:val="00956A14"/>
    <w:rsid w:val="00957219"/>
    <w:rsid w:val="00961EDC"/>
    <w:rsid w:val="00962342"/>
    <w:rsid w:val="00962D8E"/>
    <w:rsid w:val="009632BB"/>
    <w:rsid w:val="00964D52"/>
    <w:rsid w:val="0096555F"/>
    <w:rsid w:val="00966172"/>
    <w:rsid w:val="009673DC"/>
    <w:rsid w:val="0096793C"/>
    <w:rsid w:val="00967DAF"/>
    <w:rsid w:val="00970666"/>
    <w:rsid w:val="00971493"/>
    <w:rsid w:val="0097186D"/>
    <w:rsid w:val="00971877"/>
    <w:rsid w:val="00971CF0"/>
    <w:rsid w:val="00971F87"/>
    <w:rsid w:val="00975889"/>
    <w:rsid w:val="00975D6C"/>
    <w:rsid w:val="009764FE"/>
    <w:rsid w:val="009768A5"/>
    <w:rsid w:val="00976CF0"/>
    <w:rsid w:val="00976EA0"/>
    <w:rsid w:val="00977EDB"/>
    <w:rsid w:val="0098005F"/>
    <w:rsid w:val="00980E1C"/>
    <w:rsid w:val="009817DD"/>
    <w:rsid w:val="00981983"/>
    <w:rsid w:val="00982898"/>
    <w:rsid w:val="00983C7A"/>
    <w:rsid w:val="00983F2E"/>
    <w:rsid w:val="0098410E"/>
    <w:rsid w:val="00985FDF"/>
    <w:rsid w:val="00986362"/>
    <w:rsid w:val="009863FB"/>
    <w:rsid w:val="00986D91"/>
    <w:rsid w:val="0098788C"/>
    <w:rsid w:val="009912C3"/>
    <w:rsid w:val="009914E8"/>
    <w:rsid w:val="0099158F"/>
    <w:rsid w:val="009919CF"/>
    <w:rsid w:val="00991AA3"/>
    <w:rsid w:val="0099261D"/>
    <w:rsid w:val="009933C8"/>
    <w:rsid w:val="00993C87"/>
    <w:rsid w:val="00994FA3"/>
    <w:rsid w:val="00995340"/>
    <w:rsid w:val="00995664"/>
    <w:rsid w:val="00997781"/>
    <w:rsid w:val="009A0044"/>
    <w:rsid w:val="009A1519"/>
    <w:rsid w:val="009A1E90"/>
    <w:rsid w:val="009A2DB0"/>
    <w:rsid w:val="009A3A34"/>
    <w:rsid w:val="009A3C5D"/>
    <w:rsid w:val="009A4634"/>
    <w:rsid w:val="009A4ED2"/>
    <w:rsid w:val="009A629D"/>
    <w:rsid w:val="009A7DED"/>
    <w:rsid w:val="009A7FC8"/>
    <w:rsid w:val="009B0C5B"/>
    <w:rsid w:val="009B188E"/>
    <w:rsid w:val="009B2587"/>
    <w:rsid w:val="009B2872"/>
    <w:rsid w:val="009B42C5"/>
    <w:rsid w:val="009B53C6"/>
    <w:rsid w:val="009B623B"/>
    <w:rsid w:val="009B773A"/>
    <w:rsid w:val="009B77BD"/>
    <w:rsid w:val="009B7A9B"/>
    <w:rsid w:val="009C0110"/>
    <w:rsid w:val="009C1E2A"/>
    <w:rsid w:val="009C2252"/>
    <w:rsid w:val="009C2766"/>
    <w:rsid w:val="009C2EAC"/>
    <w:rsid w:val="009C3455"/>
    <w:rsid w:val="009C3CE3"/>
    <w:rsid w:val="009C47A0"/>
    <w:rsid w:val="009C4A52"/>
    <w:rsid w:val="009C5806"/>
    <w:rsid w:val="009C58C7"/>
    <w:rsid w:val="009C59DF"/>
    <w:rsid w:val="009D01AE"/>
    <w:rsid w:val="009D03F5"/>
    <w:rsid w:val="009D04BA"/>
    <w:rsid w:val="009D0816"/>
    <w:rsid w:val="009D0C31"/>
    <w:rsid w:val="009D1436"/>
    <w:rsid w:val="009D152A"/>
    <w:rsid w:val="009D1B7B"/>
    <w:rsid w:val="009D280C"/>
    <w:rsid w:val="009D4449"/>
    <w:rsid w:val="009D461F"/>
    <w:rsid w:val="009D4954"/>
    <w:rsid w:val="009D51AC"/>
    <w:rsid w:val="009D5773"/>
    <w:rsid w:val="009D6894"/>
    <w:rsid w:val="009D7EF9"/>
    <w:rsid w:val="009E16BB"/>
    <w:rsid w:val="009E2119"/>
    <w:rsid w:val="009E24EF"/>
    <w:rsid w:val="009E2DD0"/>
    <w:rsid w:val="009E3168"/>
    <w:rsid w:val="009E3B2C"/>
    <w:rsid w:val="009E5D27"/>
    <w:rsid w:val="009E5D30"/>
    <w:rsid w:val="009E7443"/>
    <w:rsid w:val="009E7D23"/>
    <w:rsid w:val="009F06D1"/>
    <w:rsid w:val="009F10DB"/>
    <w:rsid w:val="009F3D48"/>
    <w:rsid w:val="009F4E7C"/>
    <w:rsid w:val="009F57E8"/>
    <w:rsid w:val="009F5C87"/>
    <w:rsid w:val="009F76B1"/>
    <w:rsid w:val="009F799B"/>
    <w:rsid w:val="009F7C9D"/>
    <w:rsid w:val="009F7DC0"/>
    <w:rsid w:val="00A0095B"/>
    <w:rsid w:val="00A0110F"/>
    <w:rsid w:val="00A0384E"/>
    <w:rsid w:val="00A03886"/>
    <w:rsid w:val="00A03891"/>
    <w:rsid w:val="00A04434"/>
    <w:rsid w:val="00A0508B"/>
    <w:rsid w:val="00A05F3F"/>
    <w:rsid w:val="00A06559"/>
    <w:rsid w:val="00A0760E"/>
    <w:rsid w:val="00A07ACC"/>
    <w:rsid w:val="00A10168"/>
    <w:rsid w:val="00A10356"/>
    <w:rsid w:val="00A106B3"/>
    <w:rsid w:val="00A112DA"/>
    <w:rsid w:val="00A11782"/>
    <w:rsid w:val="00A1183B"/>
    <w:rsid w:val="00A121CC"/>
    <w:rsid w:val="00A12321"/>
    <w:rsid w:val="00A13E4C"/>
    <w:rsid w:val="00A1541A"/>
    <w:rsid w:val="00A163A2"/>
    <w:rsid w:val="00A1724D"/>
    <w:rsid w:val="00A17577"/>
    <w:rsid w:val="00A17E45"/>
    <w:rsid w:val="00A20605"/>
    <w:rsid w:val="00A21D80"/>
    <w:rsid w:val="00A22614"/>
    <w:rsid w:val="00A24293"/>
    <w:rsid w:val="00A25912"/>
    <w:rsid w:val="00A2750C"/>
    <w:rsid w:val="00A31079"/>
    <w:rsid w:val="00A3240D"/>
    <w:rsid w:val="00A32EE7"/>
    <w:rsid w:val="00A330E7"/>
    <w:rsid w:val="00A334C6"/>
    <w:rsid w:val="00A33614"/>
    <w:rsid w:val="00A345FB"/>
    <w:rsid w:val="00A348CB"/>
    <w:rsid w:val="00A35527"/>
    <w:rsid w:val="00A36B72"/>
    <w:rsid w:val="00A36D90"/>
    <w:rsid w:val="00A3741C"/>
    <w:rsid w:val="00A3792E"/>
    <w:rsid w:val="00A4030E"/>
    <w:rsid w:val="00A41805"/>
    <w:rsid w:val="00A418BD"/>
    <w:rsid w:val="00A43361"/>
    <w:rsid w:val="00A44EE1"/>
    <w:rsid w:val="00A45C82"/>
    <w:rsid w:val="00A45DB2"/>
    <w:rsid w:val="00A473DF"/>
    <w:rsid w:val="00A47E45"/>
    <w:rsid w:val="00A50CF6"/>
    <w:rsid w:val="00A51606"/>
    <w:rsid w:val="00A51F00"/>
    <w:rsid w:val="00A52430"/>
    <w:rsid w:val="00A53239"/>
    <w:rsid w:val="00A548BF"/>
    <w:rsid w:val="00A558DD"/>
    <w:rsid w:val="00A564AD"/>
    <w:rsid w:val="00A579F3"/>
    <w:rsid w:val="00A57E02"/>
    <w:rsid w:val="00A57F66"/>
    <w:rsid w:val="00A6016A"/>
    <w:rsid w:val="00A602A7"/>
    <w:rsid w:val="00A60513"/>
    <w:rsid w:val="00A607C1"/>
    <w:rsid w:val="00A60F71"/>
    <w:rsid w:val="00A6114D"/>
    <w:rsid w:val="00A6147B"/>
    <w:rsid w:val="00A62D2B"/>
    <w:rsid w:val="00A63786"/>
    <w:rsid w:val="00A639FE"/>
    <w:rsid w:val="00A650D8"/>
    <w:rsid w:val="00A65A77"/>
    <w:rsid w:val="00A665CF"/>
    <w:rsid w:val="00A66D9C"/>
    <w:rsid w:val="00A70FA6"/>
    <w:rsid w:val="00A70FF1"/>
    <w:rsid w:val="00A71416"/>
    <w:rsid w:val="00A72819"/>
    <w:rsid w:val="00A72B78"/>
    <w:rsid w:val="00A72E73"/>
    <w:rsid w:val="00A72F34"/>
    <w:rsid w:val="00A73D15"/>
    <w:rsid w:val="00A73E54"/>
    <w:rsid w:val="00A751F0"/>
    <w:rsid w:val="00A75354"/>
    <w:rsid w:val="00A769DA"/>
    <w:rsid w:val="00A76D4F"/>
    <w:rsid w:val="00A76D6F"/>
    <w:rsid w:val="00A7721D"/>
    <w:rsid w:val="00A77926"/>
    <w:rsid w:val="00A77BA5"/>
    <w:rsid w:val="00A8016B"/>
    <w:rsid w:val="00A80264"/>
    <w:rsid w:val="00A81D74"/>
    <w:rsid w:val="00A846C9"/>
    <w:rsid w:val="00A84883"/>
    <w:rsid w:val="00A84FBE"/>
    <w:rsid w:val="00A862BD"/>
    <w:rsid w:val="00A87099"/>
    <w:rsid w:val="00A87692"/>
    <w:rsid w:val="00A879BD"/>
    <w:rsid w:val="00A90D5E"/>
    <w:rsid w:val="00A90D78"/>
    <w:rsid w:val="00A91816"/>
    <w:rsid w:val="00A92728"/>
    <w:rsid w:val="00A936FA"/>
    <w:rsid w:val="00A93F3F"/>
    <w:rsid w:val="00A950F7"/>
    <w:rsid w:val="00A95E2A"/>
    <w:rsid w:val="00A95EDF"/>
    <w:rsid w:val="00A968BE"/>
    <w:rsid w:val="00A97E03"/>
    <w:rsid w:val="00AA149B"/>
    <w:rsid w:val="00AA14F3"/>
    <w:rsid w:val="00AA1541"/>
    <w:rsid w:val="00AA1715"/>
    <w:rsid w:val="00AA1E6F"/>
    <w:rsid w:val="00AA2B9D"/>
    <w:rsid w:val="00AA38E6"/>
    <w:rsid w:val="00AA3BE6"/>
    <w:rsid w:val="00AA4336"/>
    <w:rsid w:val="00AA48DB"/>
    <w:rsid w:val="00AA4B3B"/>
    <w:rsid w:val="00AA5D92"/>
    <w:rsid w:val="00AA608E"/>
    <w:rsid w:val="00AA760D"/>
    <w:rsid w:val="00AB0292"/>
    <w:rsid w:val="00AB0440"/>
    <w:rsid w:val="00AB08CE"/>
    <w:rsid w:val="00AB0A78"/>
    <w:rsid w:val="00AB1639"/>
    <w:rsid w:val="00AB1961"/>
    <w:rsid w:val="00AB1F72"/>
    <w:rsid w:val="00AB2B45"/>
    <w:rsid w:val="00AB346A"/>
    <w:rsid w:val="00AB3A9D"/>
    <w:rsid w:val="00AB3C31"/>
    <w:rsid w:val="00AB48A8"/>
    <w:rsid w:val="00AB553B"/>
    <w:rsid w:val="00AB680E"/>
    <w:rsid w:val="00AB680F"/>
    <w:rsid w:val="00AB7091"/>
    <w:rsid w:val="00AB7306"/>
    <w:rsid w:val="00AB794C"/>
    <w:rsid w:val="00AB7DC7"/>
    <w:rsid w:val="00AC048F"/>
    <w:rsid w:val="00AC0795"/>
    <w:rsid w:val="00AC0AEC"/>
    <w:rsid w:val="00AC3D60"/>
    <w:rsid w:val="00AC475D"/>
    <w:rsid w:val="00AC5B11"/>
    <w:rsid w:val="00AC5F4C"/>
    <w:rsid w:val="00AC65E2"/>
    <w:rsid w:val="00AC667F"/>
    <w:rsid w:val="00AC6B56"/>
    <w:rsid w:val="00AC6DEA"/>
    <w:rsid w:val="00AC7A24"/>
    <w:rsid w:val="00AD0362"/>
    <w:rsid w:val="00AD113A"/>
    <w:rsid w:val="00AD200B"/>
    <w:rsid w:val="00AD2832"/>
    <w:rsid w:val="00AD2B81"/>
    <w:rsid w:val="00AD2C62"/>
    <w:rsid w:val="00AD30FD"/>
    <w:rsid w:val="00AD3224"/>
    <w:rsid w:val="00AD3996"/>
    <w:rsid w:val="00AD4507"/>
    <w:rsid w:val="00AD5155"/>
    <w:rsid w:val="00AD5C2D"/>
    <w:rsid w:val="00AD5CA5"/>
    <w:rsid w:val="00AD63DE"/>
    <w:rsid w:val="00AD6569"/>
    <w:rsid w:val="00AD6D99"/>
    <w:rsid w:val="00AD6F59"/>
    <w:rsid w:val="00AD7F58"/>
    <w:rsid w:val="00AE0286"/>
    <w:rsid w:val="00AE03B8"/>
    <w:rsid w:val="00AE06D0"/>
    <w:rsid w:val="00AE20D1"/>
    <w:rsid w:val="00AE3672"/>
    <w:rsid w:val="00AE371D"/>
    <w:rsid w:val="00AE4632"/>
    <w:rsid w:val="00AE4784"/>
    <w:rsid w:val="00AE52EC"/>
    <w:rsid w:val="00AE5400"/>
    <w:rsid w:val="00AE564F"/>
    <w:rsid w:val="00AE5734"/>
    <w:rsid w:val="00AE5BB4"/>
    <w:rsid w:val="00AE5D7C"/>
    <w:rsid w:val="00AE6448"/>
    <w:rsid w:val="00AE7132"/>
    <w:rsid w:val="00AF05F9"/>
    <w:rsid w:val="00AF126A"/>
    <w:rsid w:val="00AF36D2"/>
    <w:rsid w:val="00AF3B94"/>
    <w:rsid w:val="00AF42FF"/>
    <w:rsid w:val="00AF4382"/>
    <w:rsid w:val="00AF4CFD"/>
    <w:rsid w:val="00AF6A1A"/>
    <w:rsid w:val="00AF6F4E"/>
    <w:rsid w:val="00AF7316"/>
    <w:rsid w:val="00AF7B06"/>
    <w:rsid w:val="00B0067D"/>
    <w:rsid w:val="00B0067E"/>
    <w:rsid w:val="00B00DCD"/>
    <w:rsid w:val="00B01495"/>
    <w:rsid w:val="00B0213C"/>
    <w:rsid w:val="00B02220"/>
    <w:rsid w:val="00B02E3F"/>
    <w:rsid w:val="00B04725"/>
    <w:rsid w:val="00B0495C"/>
    <w:rsid w:val="00B04D29"/>
    <w:rsid w:val="00B04F73"/>
    <w:rsid w:val="00B06EFB"/>
    <w:rsid w:val="00B0725C"/>
    <w:rsid w:val="00B10B06"/>
    <w:rsid w:val="00B1149B"/>
    <w:rsid w:val="00B125F1"/>
    <w:rsid w:val="00B1274A"/>
    <w:rsid w:val="00B13172"/>
    <w:rsid w:val="00B137C5"/>
    <w:rsid w:val="00B137C8"/>
    <w:rsid w:val="00B13A55"/>
    <w:rsid w:val="00B142E8"/>
    <w:rsid w:val="00B14C0F"/>
    <w:rsid w:val="00B15F1C"/>
    <w:rsid w:val="00B162C4"/>
    <w:rsid w:val="00B1668F"/>
    <w:rsid w:val="00B16E66"/>
    <w:rsid w:val="00B16E80"/>
    <w:rsid w:val="00B17640"/>
    <w:rsid w:val="00B2120A"/>
    <w:rsid w:val="00B21A3E"/>
    <w:rsid w:val="00B23A12"/>
    <w:rsid w:val="00B254B7"/>
    <w:rsid w:val="00B274BB"/>
    <w:rsid w:val="00B27555"/>
    <w:rsid w:val="00B30A2D"/>
    <w:rsid w:val="00B30B36"/>
    <w:rsid w:val="00B31575"/>
    <w:rsid w:val="00B3194E"/>
    <w:rsid w:val="00B319CB"/>
    <w:rsid w:val="00B31B22"/>
    <w:rsid w:val="00B31C2F"/>
    <w:rsid w:val="00B33688"/>
    <w:rsid w:val="00B33794"/>
    <w:rsid w:val="00B3379C"/>
    <w:rsid w:val="00B33E18"/>
    <w:rsid w:val="00B34133"/>
    <w:rsid w:val="00B360D9"/>
    <w:rsid w:val="00B36CCB"/>
    <w:rsid w:val="00B37806"/>
    <w:rsid w:val="00B37A65"/>
    <w:rsid w:val="00B402B9"/>
    <w:rsid w:val="00B40508"/>
    <w:rsid w:val="00B412AC"/>
    <w:rsid w:val="00B4138B"/>
    <w:rsid w:val="00B4188F"/>
    <w:rsid w:val="00B42F52"/>
    <w:rsid w:val="00B432D8"/>
    <w:rsid w:val="00B43A37"/>
    <w:rsid w:val="00B4463A"/>
    <w:rsid w:val="00B45279"/>
    <w:rsid w:val="00B4603C"/>
    <w:rsid w:val="00B46BF2"/>
    <w:rsid w:val="00B46CA6"/>
    <w:rsid w:val="00B47F3B"/>
    <w:rsid w:val="00B50D63"/>
    <w:rsid w:val="00B53342"/>
    <w:rsid w:val="00B538D8"/>
    <w:rsid w:val="00B53E23"/>
    <w:rsid w:val="00B552BE"/>
    <w:rsid w:val="00B56180"/>
    <w:rsid w:val="00B5628C"/>
    <w:rsid w:val="00B60DBB"/>
    <w:rsid w:val="00B616F8"/>
    <w:rsid w:val="00B626AE"/>
    <w:rsid w:val="00B629E1"/>
    <w:rsid w:val="00B62D0D"/>
    <w:rsid w:val="00B633F8"/>
    <w:rsid w:val="00B63CB6"/>
    <w:rsid w:val="00B63D29"/>
    <w:rsid w:val="00B63D8D"/>
    <w:rsid w:val="00B63F0C"/>
    <w:rsid w:val="00B64619"/>
    <w:rsid w:val="00B64CA4"/>
    <w:rsid w:val="00B67633"/>
    <w:rsid w:val="00B67A0E"/>
    <w:rsid w:val="00B70384"/>
    <w:rsid w:val="00B70E0D"/>
    <w:rsid w:val="00B71418"/>
    <w:rsid w:val="00B715B6"/>
    <w:rsid w:val="00B72002"/>
    <w:rsid w:val="00B7305D"/>
    <w:rsid w:val="00B730BE"/>
    <w:rsid w:val="00B7318B"/>
    <w:rsid w:val="00B73404"/>
    <w:rsid w:val="00B7400D"/>
    <w:rsid w:val="00B75EA7"/>
    <w:rsid w:val="00B77179"/>
    <w:rsid w:val="00B77882"/>
    <w:rsid w:val="00B77CF9"/>
    <w:rsid w:val="00B80018"/>
    <w:rsid w:val="00B80235"/>
    <w:rsid w:val="00B84332"/>
    <w:rsid w:val="00B858F0"/>
    <w:rsid w:val="00B85F59"/>
    <w:rsid w:val="00B865D0"/>
    <w:rsid w:val="00B8674B"/>
    <w:rsid w:val="00B869EF"/>
    <w:rsid w:val="00B87205"/>
    <w:rsid w:val="00B87F92"/>
    <w:rsid w:val="00B903F7"/>
    <w:rsid w:val="00B91155"/>
    <w:rsid w:val="00B913C2"/>
    <w:rsid w:val="00B91677"/>
    <w:rsid w:val="00B917E5"/>
    <w:rsid w:val="00B9226C"/>
    <w:rsid w:val="00B924B7"/>
    <w:rsid w:val="00B94825"/>
    <w:rsid w:val="00B95BC3"/>
    <w:rsid w:val="00B966A9"/>
    <w:rsid w:val="00B96D41"/>
    <w:rsid w:val="00BA0250"/>
    <w:rsid w:val="00BA0640"/>
    <w:rsid w:val="00BA0A3D"/>
    <w:rsid w:val="00BA0D95"/>
    <w:rsid w:val="00BA14EA"/>
    <w:rsid w:val="00BA227C"/>
    <w:rsid w:val="00BA2D63"/>
    <w:rsid w:val="00BA3A4F"/>
    <w:rsid w:val="00BA3C53"/>
    <w:rsid w:val="00BA5230"/>
    <w:rsid w:val="00BA608A"/>
    <w:rsid w:val="00BA6A71"/>
    <w:rsid w:val="00BA7012"/>
    <w:rsid w:val="00BA7D2E"/>
    <w:rsid w:val="00BA7ED6"/>
    <w:rsid w:val="00BB02FF"/>
    <w:rsid w:val="00BB0709"/>
    <w:rsid w:val="00BB0753"/>
    <w:rsid w:val="00BB0AF1"/>
    <w:rsid w:val="00BB0CDA"/>
    <w:rsid w:val="00BB0FAA"/>
    <w:rsid w:val="00BB1104"/>
    <w:rsid w:val="00BB23DF"/>
    <w:rsid w:val="00BB29A0"/>
    <w:rsid w:val="00BB2A31"/>
    <w:rsid w:val="00BB3295"/>
    <w:rsid w:val="00BB3486"/>
    <w:rsid w:val="00BB3C87"/>
    <w:rsid w:val="00BB3F1F"/>
    <w:rsid w:val="00BB3FC1"/>
    <w:rsid w:val="00BB6059"/>
    <w:rsid w:val="00BB7270"/>
    <w:rsid w:val="00BB77AF"/>
    <w:rsid w:val="00BC1E01"/>
    <w:rsid w:val="00BC20CB"/>
    <w:rsid w:val="00BC2D01"/>
    <w:rsid w:val="00BC3FCD"/>
    <w:rsid w:val="00BC4907"/>
    <w:rsid w:val="00BC5C79"/>
    <w:rsid w:val="00BC62DE"/>
    <w:rsid w:val="00BC6D04"/>
    <w:rsid w:val="00BC764B"/>
    <w:rsid w:val="00BC7B76"/>
    <w:rsid w:val="00BD025C"/>
    <w:rsid w:val="00BD03F9"/>
    <w:rsid w:val="00BD06BF"/>
    <w:rsid w:val="00BD0857"/>
    <w:rsid w:val="00BD0C68"/>
    <w:rsid w:val="00BD1E69"/>
    <w:rsid w:val="00BD2FCB"/>
    <w:rsid w:val="00BD36BF"/>
    <w:rsid w:val="00BD4249"/>
    <w:rsid w:val="00BD4CE7"/>
    <w:rsid w:val="00BD5216"/>
    <w:rsid w:val="00BD5A15"/>
    <w:rsid w:val="00BD6079"/>
    <w:rsid w:val="00BD6F1B"/>
    <w:rsid w:val="00BD75EF"/>
    <w:rsid w:val="00BE17B4"/>
    <w:rsid w:val="00BE1ABE"/>
    <w:rsid w:val="00BE34E3"/>
    <w:rsid w:val="00BE4221"/>
    <w:rsid w:val="00BE57FE"/>
    <w:rsid w:val="00BE589F"/>
    <w:rsid w:val="00BE6D8D"/>
    <w:rsid w:val="00BF04F1"/>
    <w:rsid w:val="00BF0507"/>
    <w:rsid w:val="00BF1AA7"/>
    <w:rsid w:val="00BF215C"/>
    <w:rsid w:val="00BF323D"/>
    <w:rsid w:val="00BF40DF"/>
    <w:rsid w:val="00BF468A"/>
    <w:rsid w:val="00BF479F"/>
    <w:rsid w:val="00BF4D76"/>
    <w:rsid w:val="00BF4E8A"/>
    <w:rsid w:val="00BF6324"/>
    <w:rsid w:val="00BF733C"/>
    <w:rsid w:val="00BF7536"/>
    <w:rsid w:val="00BF7E93"/>
    <w:rsid w:val="00C0079B"/>
    <w:rsid w:val="00C01AF6"/>
    <w:rsid w:val="00C01D15"/>
    <w:rsid w:val="00C01E65"/>
    <w:rsid w:val="00C0239E"/>
    <w:rsid w:val="00C02D57"/>
    <w:rsid w:val="00C03212"/>
    <w:rsid w:val="00C035A6"/>
    <w:rsid w:val="00C0389F"/>
    <w:rsid w:val="00C04228"/>
    <w:rsid w:val="00C04895"/>
    <w:rsid w:val="00C04ABF"/>
    <w:rsid w:val="00C0653B"/>
    <w:rsid w:val="00C07604"/>
    <w:rsid w:val="00C10B82"/>
    <w:rsid w:val="00C10E1D"/>
    <w:rsid w:val="00C11451"/>
    <w:rsid w:val="00C12A97"/>
    <w:rsid w:val="00C131FA"/>
    <w:rsid w:val="00C13AC2"/>
    <w:rsid w:val="00C13E64"/>
    <w:rsid w:val="00C14C5E"/>
    <w:rsid w:val="00C1651C"/>
    <w:rsid w:val="00C1661A"/>
    <w:rsid w:val="00C16700"/>
    <w:rsid w:val="00C16F9B"/>
    <w:rsid w:val="00C175A1"/>
    <w:rsid w:val="00C211F6"/>
    <w:rsid w:val="00C21211"/>
    <w:rsid w:val="00C23991"/>
    <w:rsid w:val="00C23ED3"/>
    <w:rsid w:val="00C24031"/>
    <w:rsid w:val="00C24867"/>
    <w:rsid w:val="00C24D21"/>
    <w:rsid w:val="00C2643A"/>
    <w:rsid w:val="00C309B6"/>
    <w:rsid w:val="00C31529"/>
    <w:rsid w:val="00C32C67"/>
    <w:rsid w:val="00C34DF4"/>
    <w:rsid w:val="00C35327"/>
    <w:rsid w:val="00C359A5"/>
    <w:rsid w:val="00C40735"/>
    <w:rsid w:val="00C41031"/>
    <w:rsid w:val="00C41AF2"/>
    <w:rsid w:val="00C41F07"/>
    <w:rsid w:val="00C425EF"/>
    <w:rsid w:val="00C427EB"/>
    <w:rsid w:val="00C43811"/>
    <w:rsid w:val="00C439E5"/>
    <w:rsid w:val="00C43B58"/>
    <w:rsid w:val="00C43CB6"/>
    <w:rsid w:val="00C43F76"/>
    <w:rsid w:val="00C447C3"/>
    <w:rsid w:val="00C45607"/>
    <w:rsid w:val="00C45CF0"/>
    <w:rsid w:val="00C46027"/>
    <w:rsid w:val="00C46591"/>
    <w:rsid w:val="00C476A9"/>
    <w:rsid w:val="00C478F6"/>
    <w:rsid w:val="00C50647"/>
    <w:rsid w:val="00C50A07"/>
    <w:rsid w:val="00C50C41"/>
    <w:rsid w:val="00C50CB9"/>
    <w:rsid w:val="00C520EB"/>
    <w:rsid w:val="00C52813"/>
    <w:rsid w:val="00C52FB4"/>
    <w:rsid w:val="00C5309B"/>
    <w:rsid w:val="00C54B9A"/>
    <w:rsid w:val="00C6138B"/>
    <w:rsid w:val="00C6185C"/>
    <w:rsid w:val="00C61AA0"/>
    <w:rsid w:val="00C61E8B"/>
    <w:rsid w:val="00C630CF"/>
    <w:rsid w:val="00C6346D"/>
    <w:rsid w:val="00C63E1A"/>
    <w:rsid w:val="00C6493A"/>
    <w:rsid w:val="00C64A9A"/>
    <w:rsid w:val="00C64E89"/>
    <w:rsid w:val="00C64FA5"/>
    <w:rsid w:val="00C65D0D"/>
    <w:rsid w:val="00C65D5F"/>
    <w:rsid w:val="00C675D3"/>
    <w:rsid w:val="00C67EAF"/>
    <w:rsid w:val="00C71573"/>
    <w:rsid w:val="00C7164F"/>
    <w:rsid w:val="00C719D3"/>
    <w:rsid w:val="00C72467"/>
    <w:rsid w:val="00C724F6"/>
    <w:rsid w:val="00C72A05"/>
    <w:rsid w:val="00C72E5D"/>
    <w:rsid w:val="00C730BE"/>
    <w:rsid w:val="00C74DF6"/>
    <w:rsid w:val="00C761E2"/>
    <w:rsid w:val="00C80463"/>
    <w:rsid w:val="00C814AF"/>
    <w:rsid w:val="00C837A6"/>
    <w:rsid w:val="00C853DB"/>
    <w:rsid w:val="00C86AC2"/>
    <w:rsid w:val="00C86B42"/>
    <w:rsid w:val="00C8728A"/>
    <w:rsid w:val="00C87659"/>
    <w:rsid w:val="00C913AF"/>
    <w:rsid w:val="00C9238A"/>
    <w:rsid w:val="00C92E6F"/>
    <w:rsid w:val="00C93F82"/>
    <w:rsid w:val="00C94EFE"/>
    <w:rsid w:val="00C95B3E"/>
    <w:rsid w:val="00C95CDC"/>
    <w:rsid w:val="00C95F57"/>
    <w:rsid w:val="00C96473"/>
    <w:rsid w:val="00CA1528"/>
    <w:rsid w:val="00CA157E"/>
    <w:rsid w:val="00CA1940"/>
    <w:rsid w:val="00CA1FC4"/>
    <w:rsid w:val="00CA369B"/>
    <w:rsid w:val="00CA3BE8"/>
    <w:rsid w:val="00CA4A11"/>
    <w:rsid w:val="00CA4AC5"/>
    <w:rsid w:val="00CA52A7"/>
    <w:rsid w:val="00CA571B"/>
    <w:rsid w:val="00CA6105"/>
    <w:rsid w:val="00CA6AA2"/>
    <w:rsid w:val="00CA6B9F"/>
    <w:rsid w:val="00CB0086"/>
    <w:rsid w:val="00CB07A5"/>
    <w:rsid w:val="00CB45C1"/>
    <w:rsid w:val="00CB5172"/>
    <w:rsid w:val="00CB582D"/>
    <w:rsid w:val="00CB5A32"/>
    <w:rsid w:val="00CB6295"/>
    <w:rsid w:val="00CB650A"/>
    <w:rsid w:val="00CB6A0A"/>
    <w:rsid w:val="00CB6BC9"/>
    <w:rsid w:val="00CB7EE3"/>
    <w:rsid w:val="00CC01AB"/>
    <w:rsid w:val="00CC03DE"/>
    <w:rsid w:val="00CC1D5B"/>
    <w:rsid w:val="00CC2946"/>
    <w:rsid w:val="00CC4A98"/>
    <w:rsid w:val="00CC65AF"/>
    <w:rsid w:val="00CC6DA7"/>
    <w:rsid w:val="00CD00AE"/>
    <w:rsid w:val="00CD04A7"/>
    <w:rsid w:val="00CD0C7D"/>
    <w:rsid w:val="00CD316A"/>
    <w:rsid w:val="00CD5871"/>
    <w:rsid w:val="00CD60C9"/>
    <w:rsid w:val="00CD612A"/>
    <w:rsid w:val="00CD65FF"/>
    <w:rsid w:val="00CD66E8"/>
    <w:rsid w:val="00CE0657"/>
    <w:rsid w:val="00CE0F34"/>
    <w:rsid w:val="00CE1D51"/>
    <w:rsid w:val="00CE23B9"/>
    <w:rsid w:val="00CE54AE"/>
    <w:rsid w:val="00CE5624"/>
    <w:rsid w:val="00CE62F1"/>
    <w:rsid w:val="00CE65C4"/>
    <w:rsid w:val="00CE6C70"/>
    <w:rsid w:val="00CE722D"/>
    <w:rsid w:val="00CE7AAA"/>
    <w:rsid w:val="00CF0932"/>
    <w:rsid w:val="00CF0FBD"/>
    <w:rsid w:val="00CF1FBA"/>
    <w:rsid w:val="00CF32A4"/>
    <w:rsid w:val="00CF3892"/>
    <w:rsid w:val="00CF4665"/>
    <w:rsid w:val="00CF5141"/>
    <w:rsid w:val="00CF52D5"/>
    <w:rsid w:val="00CF6D42"/>
    <w:rsid w:val="00D002B7"/>
    <w:rsid w:val="00D00A23"/>
    <w:rsid w:val="00D01070"/>
    <w:rsid w:val="00D02F96"/>
    <w:rsid w:val="00D0351A"/>
    <w:rsid w:val="00D05427"/>
    <w:rsid w:val="00D068FC"/>
    <w:rsid w:val="00D06D28"/>
    <w:rsid w:val="00D078A3"/>
    <w:rsid w:val="00D104AC"/>
    <w:rsid w:val="00D1092E"/>
    <w:rsid w:val="00D11591"/>
    <w:rsid w:val="00D1197D"/>
    <w:rsid w:val="00D13153"/>
    <w:rsid w:val="00D134B9"/>
    <w:rsid w:val="00D14760"/>
    <w:rsid w:val="00D14B93"/>
    <w:rsid w:val="00D15401"/>
    <w:rsid w:val="00D155DA"/>
    <w:rsid w:val="00D16664"/>
    <w:rsid w:val="00D17402"/>
    <w:rsid w:val="00D17BE5"/>
    <w:rsid w:val="00D17D7D"/>
    <w:rsid w:val="00D17EEC"/>
    <w:rsid w:val="00D20E64"/>
    <w:rsid w:val="00D21E94"/>
    <w:rsid w:val="00D22C0A"/>
    <w:rsid w:val="00D230BE"/>
    <w:rsid w:val="00D23FE3"/>
    <w:rsid w:val="00D24B53"/>
    <w:rsid w:val="00D2685C"/>
    <w:rsid w:val="00D26D0B"/>
    <w:rsid w:val="00D26E99"/>
    <w:rsid w:val="00D27FA0"/>
    <w:rsid w:val="00D307C6"/>
    <w:rsid w:val="00D309D1"/>
    <w:rsid w:val="00D313B1"/>
    <w:rsid w:val="00D32174"/>
    <w:rsid w:val="00D32FC3"/>
    <w:rsid w:val="00D33502"/>
    <w:rsid w:val="00D34C87"/>
    <w:rsid w:val="00D35354"/>
    <w:rsid w:val="00D358C2"/>
    <w:rsid w:val="00D35B88"/>
    <w:rsid w:val="00D35D36"/>
    <w:rsid w:val="00D37000"/>
    <w:rsid w:val="00D37A41"/>
    <w:rsid w:val="00D4125F"/>
    <w:rsid w:val="00D41ADD"/>
    <w:rsid w:val="00D41F8B"/>
    <w:rsid w:val="00D42195"/>
    <w:rsid w:val="00D43F73"/>
    <w:rsid w:val="00D45173"/>
    <w:rsid w:val="00D45724"/>
    <w:rsid w:val="00D45E55"/>
    <w:rsid w:val="00D46BEB"/>
    <w:rsid w:val="00D46C84"/>
    <w:rsid w:val="00D4733E"/>
    <w:rsid w:val="00D47B21"/>
    <w:rsid w:val="00D500C5"/>
    <w:rsid w:val="00D512A5"/>
    <w:rsid w:val="00D5185F"/>
    <w:rsid w:val="00D53A90"/>
    <w:rsid w:val="00D5404E"/>
    <w:rsid w:val="00D54E7F"/>
    <w:rsid w:val="00D55A66"/>
    <w:rsid w:val="00D55F4A"/>
    <w:rsid w:val="00D561E5"/>
    <w:rsid w:val="00D605D7"/>
    <w:rsid w:val="00D6208F"/>
    <w:rsid w:val="00D62D20"/>
    <w:rsid w:val="00D6443E"/>
    <w:rsid w:val="00D64A3C"/>
    <w:rsid w:val="00D64DE2"/>
    <w:rsid w:val="00D660B7"/>
    <w:rsid w:val="00D66CF3"/>
    <w:rsid w:val="00D6787C"/>
    <w:rsid w:val="00D70346"/>
    <w:rsid w:val="00D708FA"/>
    <w:rsid w:val="00D70B53"/>
    <w:rsid w:val="00D721D2"/>
    <w:rsid w:val="00D7230D"/>
    <w:rsid w:val="00D72D16"/>
    <w:rsid w:val="00D74BDA"/>
    <w:rsid w:val="00D74F92"/>
    <w:rsid w:val="00D7507A"/>
    <w:rsid w:val="00D75166"/>
    <w:rsid w:val="00D752C8"/>
    <w:rsid w:val="00D75744"/>
    <w:rsid w:val="00D75AEA"/>
    <w:rsid w:val="00D75F05"/>
    <w:rsid w:val="00D76E5A"/>
    <w:rsid w:val="00D820F8"/>
    <w:rsid w:val="00D82438"/>
    <w:rsid w:val="00D825C1"/>
    <w:rsid w:val="00D826A9"/>
    <w:rsid w:val="00D834EF"/>
    <w:rsid w:val="00D84B29"/>
    <w:rsid w:val="00D8593D"/>
    <w:rsid w:val="00D85941"/>
    <w:rsid w:val="00D86E70"/>
    <w:rsid w:val="00D872E7"/>
    <w:rsid w:val="00D87B78"/>
    <w:rsid w:val="00D9124F"/>
    <w:rsid w:val="00D913A2"/>
    <w:rsid w:val="00D91DE6"/>
    <w:rsid w:val="00D92007"/>
    <w:rsid w:val="00D922F6"/>
    <w:rsid w:val="00D92455"/>
    <w:rsid w:val="00D92863"/>
    <w:rsid w:val="00D9340E"/>
    <w:rsid w:val="00D93AE6"/>
    <w:rsid w:val="00D94AE3"/>
    <w:rsid w:val="00D94B4B"/>
    <w:rsid w:val="00D953A4"/>
    <w:rsid w:val="00D95C99"/>
    <w:rsid w:val="00D97D04"/>
    <w:rsid w:val="00DA12BB"/>
    <w:rsid w:val="00DA211E"/>
    <w:rsid w:val="00DA294B"/>
    <w:rsid w:val="00DA2E2F"/>
    <w:rsid w:val="00DA303C"/>
    <w:rsid w:val="00DA33E2"/>
    <w:rsid w:val="00DA4430"/>
    <w:rsid w:val="00DA4676"/>
    <w:rsid w:val="00DA5C88"/>
    <w:rsid w:val="00DA6736"/>
    <w:rsid w:val="00DB0513"/>
    <w:rsid w:val="00DB1217"/>
    <w:rsid w:val="00DB1E7C"/>
    <w:rsid w:val="00DB2311"/>
    <w:rsid w:val="00DB2F50"/>
    <w:rsid w:val="00DB591E"/>
    <w:rsid w:val="00DB5FC8"/>
    <w:rsid w:val="00DB6414"/>
    <w:rsid w:val="00DB66E4"/>
    <w:rsid w:val="00DB672C"/>
    <w:rsid w:val="00DB73A7"/>
    <w:rsid w:val="00DB78D4"/>
    <w:rsid w:val="00DB7F90"/>
    <w:rsid w:val="00DC0550"/>
    <w:rsid w:val="00DC0759"/>
    <w:rsid w:val="00DC0AB3"/>
    <w:rsid w:val="00DC13FE"/>
    <w:rsid w:val="00DC155D"/>
    <w:rsid w:val="00DC1939"/>
    <w:rsid w:val="00DC1ADA"/>
    <w:rsid w:val="00DC1DB5"/>
    <w:rsid w:val="00DC26A3"/>
    <w:rsid w:val="00DC30AB"/>
    <w:rsid w:val="00DC376C"/>
    <w:rsid w:val="00DC3E96"/>
    <w:rsid w:val="00DC47C7"/>
    <w:rsid w:val="00DC4BC6"/>
    <w:rsid w:val="00DC4DB6"/>
    <w:rsid w:val="00DD050F"/>
    <w:rsid w:val="00DD0C8C"/>
    <w:rsid w:val="00DD0D90"/>
    <w:rsid w:val="00DD1838"/>
    <w:rsid w:val="00DD1932"/>
    <w:rsid w:val="00DD1BA8"/>
    <w:rsid w:val="00DD202D"/>
    <w:rsid w:val="00DD21E6"/>
    <w:rsid w:val="00DD2727"/>
    <w:rsid w:val="00DD2A44"/>
    <w:rsid w:val="00DD35F5"/>
    <w:rsid w:val="00DD4EBB"/>
    <w:rsid w:val="00DD5985"/>
    <w:rsid w:val="00DD59D7"/>
    <w:rsid w:val="00DD5A22"/>
    <w:rsid w:val="00DD676D"/>
    <w:rsid w:val="00DD6B83"/>
    <w:rsid w:val="00DD72E2"/>
    <w:rsid w:val="00DE0799"/>
    <w:rsid w:val="00DE154F"/>
    <w:rsid w:val="00DE1877"/>
    <w:rsid w:val="00DE21FA"/>
    <w:rsid w:val="00DE26B4"/>
    <w:rsid w:val="00DE2FA7"/>
    <w:rsid w:val="00DE35E3"/>
    <w:rsid w:val="00DE3A3B"/>
    <w:rsid w:val="00DE44D9"/>
    <w:rsid w:val="00DE470A"/>
    <w:rsid w:val="00DE4B47"/>
    <w:rsid w:val="00DE54D1"/>
    <w:rsid w:val="00DE5CE8"/>
    <w:rsid w:val="00DE6A4B"/>
    <w:rsid w:val="00DE74A8"/>
    <w:rsid w:val="00DF0098"/>
    <w:rsid w:val="00DF0A49"/>
    <w:rsid w:val="00DF1AAB"/>
    <w:rsid w:val="00DF2339"/>
    <w:rsid w:val="00DF2B39"/>
    <w:rsid w:val="00DF364D"/>
    <w:rsid w:val="00DF3B1D"/>
    <w:rsid w:val="00DF4214"/>
    <w:rsid w:val="00DF4EB3"/>
    <w:rsid w:val="00DF5041"/>
    <w:rsid w:val="00DF5267"/>
    <w:rsid w:val="00DF584F"/>
    <w:rsid w:val="00DF5A76"/>
    <w:rsid w:val="00DF5D6A"/>
    <w:rsid w:val="00DF677C"/>
    <w:rsid w:val="00DF6C7B"/>
    <w:rsid w:val="00DF7D99"/>
    <w:rsid w:val="00DF7EA4"/>
    <w:rsid w:val="00DF7F0D"/>
    <w:rsid w:val="00E001F4"/>
    <w:rsid w:val="00E007E7"/>
    <w:rsid w:val="00E00938"/>
    <w:rsid w:val="00E009E0"/>
    <w:rsid w:val="00E01076"/>
    <w:rsid w:val="00E0109A"/>
    <w:rsid w:val="00E0146B"/>
    <w:rsid w:val="00E0155E"/>
    <w:rsid w:val="00E0170C"/>
    <w:rsid w:val="00E04020"/>
    <w:rsid w:val="00E04980"/>
    <w:rsid w:val="00E06B0B"/>
    <w:rsid w:val="00E07A28"/>
    <w:rsid w:val="00E07BA5"/>
    <w:rsid w:val="00E10399"/>
    <w:rsid w:val="00E10782"/>
    <w:rsid w:val="00E1089B"/>
    <w:rsid w:val="00E11A22"/>
    <w:rsid w:val="00E11B4A"/>
    <w:rsid w:val="00E12FCE"/>
    <w:rsid w:val="00E138D4"/>
    <w:rsid w:val="00E145DD"/>
    <w:rsid w:val="00E14601"/>
    <w:rsid w:val="00E14ADD"/>
    <w:rsid w:val="00E14D5C"/>
    <w:rsid w:val="00E15F9B"/>
    <w:rsid w:val="00E169FA"/>
    <w:rsid w:val="00E1745A"/>
    <w:rsid w:val="00E174A3"/>
    <w:rsid w:val="00E20C10"/>
    <w:rsid w:val="00E21D5E"/>
    <w:rsid w:val="00E229EE"/>
    <w:rsid w:val="00E2458C"/>
    <w:rsid w:val="00E24927"/>
    <w:rsid w:val="00E24BC9"/>
    <w:rsid w:val="00E24EBA"/>
    <w:rsid w:val="00E25DBD"/>
    <w:rsid w:val="00E2675F"/>
    <w:rsid w:val="00E26C4C"/>
    <w:rsid w:val="00E26DA6"/>
    <w:rsid w:val="00E27572"/>
    <w:rsid w:val="00E31604"/>
    <w:rsid w:val="00E31B57"/>
    <w:rsid w:val="00E322BB"/>
    <w:rsid w:val="00E325A1"/>
    <w:rsid w:val="00E328F2"/>
    <w:rsid w:val="00E33780"/>
    <w:rsid w:val="00E34A4A"/>
    <w:rsid w:val="00E34E3F"/>
    <w:rsid w:val="00E36124"/>
    <w:rsid w:val="00E367A3"/>
    <w:rsid w:val="00E36C14"/>
    <w:rsid w:val="00E37460"/>
    <w:rsid w:val="00E37C78"/>
    <w:rsid w:val="00E40194"/>
    <w:rsid w:val="00E41018"/>
    <w:rsid w:val="00E418C1"/>
    <w:rsid w:val="00E41A67"/>
    <w:rsid w:val="00E41AD7"/>
    <w:rsid w:val="00E42BF1"/>
    <w:rsid w:val="00E434AA"/>
    <w:rsid w:val="00E436F0"/>
    <w:rsid w:val="00E4384D"/>
    <w:rsid w:val="00E4396A"/>
    <w:rsid w:val="00E43EEA"/>
    <w:rsid w:val="00E455A0"/>
    <w:rsid w:val="00E45C3F"/>
    <w:rsid w:val="00E46003"/>
    <w:rsid w:val="00E46DFA"/>
    <w:rsid w:val="00E476C6"/>
    <w:rsid w:val="00E47F65"/>
    <w:rsid w:val="00E508F6"/>
    <w:rsid w:val="00E50BB3"/>
    <w:rsid w:val="00E52768"/>
    <w:rsid w:val="00E53199"/>
    <w:rsid w:val="00E53B2B"/>
    <w:rsid w:val="00E54341"/>
    <w:rsid w:val="00E543B9"/>
    <w:rsid w:val="00E5513E"/>
    <w:rsid w:val="00E56185"/>
    <w:rsid w:val="00E56728"/>
    <w:rsid w:val="00E56CE5"/>
    <w:rsid w:val="00E57632"/>
    <w:rsid w:val="00E620D0"/>
    <w:rsid w:val="00E62BE8"/>
    <w:rsid w:val="00E632CF"/>
    <w:rsid w:val="00E65538"/>
    <w:rsid w:val="00E6579C"/>
    <w:rsid w:val="00E65C13"/>
    <w:rsid w:val="00E65EC3"/>
    <w:rsid w:val="00E66C33"/>
    <w:rsid w:val="00E677DC"/>
    <w:rsid w:val="00E67F8A"/>
    <w:rsid w:val="00E70123"/>
    <w:rsid w:val="00E70308"/>
    <w:rsid w:val="00E70599"/>
    <w:rsid w:val="00E71990"/>
    <w:rsid w:val="00E71F7E"/>
    <w:rsid w:val="00E72DAB"/>
    <w:rsid w:val="00E73E15"/>
    <w:rsid w:val="00E74AA3"/>
    <w:rsid w:val="00E75248"/>
    <w:rsid w:val="00E7551F"/>
    <w:rsid w:val="00E756C8"/>
    <w:rsid w:val="00E768AE"/>
    <w:rsid w:val="00E76F74"/>
    <w:rsid w:val="00E77776"/>
    <w:rsid w:val="00E77C12"/>
    <w:rsid w:val="00E801AB"/>
    <w:rsid w:val="00E8042F"/>
    <w:rsid w:val="00E804DE"/>
    <w:rsid w:val="00E80CF8"/>
    <w:rsid w:val="00E80F81"/>
    <w:rsid w:val="00E8125F"/>
    <w:rsid w:val="00E82CFA"/>
    <w:rsid w:val="00E83DEA"/>
    <w:rsid w:val="00E83ED8"/>
    <w:rsid w:val="00E84E99"/>
    <w:rsid w:val="00E853CB"/>
    <w:rsid w:val="00E85CE0"/>
    <w:rsid w:val="00E86D96"/>
    <w:rsid w:val="00E86FDA"/>
    <w:rsid w:val="00E8730D"/>
    <w:rsid w:val="00E874F0"/>
    <w:rsid w:val="00E8767C"/>
    <w:rsid w:val="00E8772D"/>
    <w:rsid w:val="00E87ABD"/>
    <w:rsid w:val="00E9056E"/>
    <w:rsid w:val="00E9152E"/>
    <w:rsid w:val="00E92593"/>
    <w:rsid w:val="00E93854"/>
    <w:rsid w:val="00EA0D3D"/>
    <w:rsid w:val="00EA0F05"/>
    <w:rsid w:val="00EA1228"/>
    <w:rsid w:val="00EA3BAB"/>
    <w:rsid w:val="00EA4725"/>
    <w:rsid w:val="00EA48EA"/>
    <w:rsid w:val="00EA4D00"/>
    <w:rsid w:val="00EA4DFD"/>
    <w:rsid w:val="00EA5A2A"/>
    <w:rsid w:val="00EA656B"/>
    <w:rsid w:val="00EA6FF9"/>
    <w:rsid w:val="00EA7743"/>
    <w:rsid w:val="00EB15FC"/>
    <w:rsid w:val="00EB2976"/>
    <w:rsid w:val="00EB29F1"/>
    <w:rsid w:val="00EB2F66"/>
    <w:rsid w:val="00EB3836"/>
    <w:rsid w:val="00EB3FE4"/>
    <w:rsid w:val="00EB4690"/>
    <w:rsid w:val="00EB4F56"/>
    <w:rsid w:val="00EB5F34"/>
    <w:rsid w:val="00EB64D0"/>
    <w:rsid w:val="00EB678E"/>
    <w:rsid w:val="00EB68F7"/>
    <w:rsid w:val="00EB6C2D"/>
    <w:rsid w:val="00EB6D76"/>
    <w:rsid w:val="00EB7263"/>
    <w:rsid w:val="00EB7355"/>
    <w:rsid w:val="00EB7673"/>
    <w:rsid w:val="00EB77D5"/>
    <w:rsid w:val="00EB7C3D"/>
    <w:rsid w:val="00EB7F86"/>
    <w:rsid w:val="00EC08C3"/>
    <w:rsid w:val="00EC0BCC"/>
    <w:rsid w:val="00EC1881"/>
    <w:rsid w:val="00EC1BE8"/>
    <w:rsid w:val="00EC4025"/>
    <w:rsid w:val="00EC413D"/>
    <w:rsid w:val="00EC5BD7"/>
    <w:rsid w:val="00EC7FCD"/>
    <w:rsid w:val="00ED0061"/>
    <w:rsid w:val="00ED00D5"/>
    <w:rsid w:val="00ED130C"/>
    <w:rsid w:val="00ED2A66"/>
    <w:rsid w:val="00ED2BDC"/>
    <w:rsid w:val="00ED30B8"/>
    <w:rsid w:val="00ED4F03"/>
    <w:rsid w:val="00ED5109"/>
    <w:rsid w:val="00ED5195"/>
    <w:rsid w:val="00ED566C"/>
    <w:rsid w:val="00ED5843"/>
    <w:rsid w:val="00EE2A47"/>
    <w:rsid w:val="00EE2BCD"/>
    <w:rsid w:val="00EE3950"/>
    <w:rsid w:val="00EE4AFB"/>
    <w:rsid w:val="00EE512F"/>
    <w:rsid w:val="00EE5B35"/>
    <w:rsid w:val="00EE6A7A"/>
    <w:rsid w:val="00EE6DD4"/>
    <w:rsid w:val="00EE7308"/>
    <w:rsid w:val="00EF107C"/>
    <w:rsid w:val="00EF1CBA"/>
    <w:rsid w:val="00EF1DB0"/>
    <w:rsid w:val="00EF431D"/>
    <w:rsid w:val="00EF513B"/>
    <w:rsid w:val="00EF5784"/>
    <w:rsid w:val="00EF5CB9"/>
    <w:rsid w:val="00EF6002"/>
    <w:rsid w:val="00EF689A"/>
    <w:rsid w:val="00EF73ED"/>
    <w:rsid w:val="00F001C4"/>
    <w:rsid w:val="00F006E6"/>
    <w:rsid w:val="00F012E1"/>
    <w:rsid w:val="00F01CA5"/>
    <w:rsid w:val="00F02042"/>
    <w:rsid w:val="00F040EB"/>
    <w:rsid w:val="00F0431C"/>
    <w:rsid w:val="00F04FFA"/>
    <w:rsid w:val="00F0653B"/>
    <w:rsid w:val="00F0739D"/>
    <w:rsid w:val="00F078DA"/>
    <w:rsid w:val="00F07D13"/>
    <w:rsid w:val="00F07EB9"/>
    <w:rsid w:val="00F105A0"/>
    <w:rsid w:val="00F11E7D"/>
    <w:rsid w:val="00F13190"/>
    <w:rsid w:val="00F13FA5"/>
    <w:rsid w:val="00F15843"/>
    <w:rsid w:val="00F15EF1"/>
    <w:rsid w:val="00F17384"/>
    <w:rsid w:val="00F17F8B"/>
    <w:rsid w:val="00F214A9"/>
    <w:rsid w:val="00F21C71"/>
    <w:rsid w:val="00F2305E"/>
    <w:rsid w:val="00F23290"/>
    <w:rsid w:val="00F23445"/>
    <w:rsid w:val="00F279A3"/>
    <w:rsid w:val="00F30851"/>
    <w:rsid w:val="00F31A5D"/>
    <w:rsid w:val="00F33DA8"/>
    <w:rsid w:val="00F342E7"/>
    <w:rsid w:val="00F34639"/>
    <w:rsid w:val="00F350EA"/>
    <w:rsid w:val="00F35F20"/>
    <w:rsid w:val="00F3751A"/>
    <w:rsid w:val="00F37E91"/>
    <w:rsid w:val="00F37EC3"/>
    <w:rsid w:val="00F40C71"/>
    <w:rsid w:val="00F41A36"/>
    <w:rsid w:val="00F420E9"/>
    <w:rsid w:val="00F42473"/>
    <w:rsid w:val="00F43AA0"/>
    <w:rsid w:val="00F43D4A"/>
    <w:rsid w:val="00F44048"/>
    <w:rsid w:val="00F44B22"/>
    <w:rsid w:val="00F45472"/>
    <w:rsid w:val="00F4558A"/>
    <w:rsid w:val="00F45CAF"/>
    <w:rsid w:val="00F47BFE"/>
    <w:rsid w:val="00F47DC6"/>
    <w:rsid w:val="00F507E6"/>
    <w:rsid w:val="00F5131C"/>
    <w:rsid w:val="00F51973"/>
    <w:rsid w:val="00F53F6D"/>
    <w:rsid w:val="00F541F3"/>
    <w:rsid w:val="00F553FB"/>
    <w:rsid w:val="00F5557C"/>
    <w:rsid w:val="00F562DA"/>
    <w:rsid w:val="00F56A42"/>
    <w:rsid w:val="00F5790D"/>
    <w:rsid w:val="00F57B36"/>
    <w:rsid w:val="00F60250"/>
    <w:rsid w:val="00F6041E"/>
    <w:rsid w:val="00F605EE"/>
    <w:rsid w:val="00F62FB5"/>
    <w:rsid w:val="00F64124"/>
    <w:rsid w:val="00F647EE"/>
    <w:rsid w:val="00F64951"/>
    <w:rsid w:val="00F65346"/>
    <w:rsid w:val="00F678EE"/>
    <w:rsid w:val="00F679E6"/>
    <w:rsid w:val="00F7018C"/>
    <w:rsid w:val="00F7112D"/>
    <w:rsid w:val="00F71C0C"/>
    <w:rsid w:val="00F7217E"/>
    <w:rsid w:val="00F72D91"/>
    <w:rsid w:val="00F741FB"/>
    <w:rsid w:val="00F75FB2"/>
    <w:rsid w:val="00F76180"/>
    <w:rsid w:val="00F76345"/>
    <w:rsid w:val="00F76974"/>
    <w:rsid w:val="00F76C42"/>
    <w:rsid w:val="00F8113B"/>
    <w:rsid w:val="00F81515"/>
    <w:rsid w:val="00F819A2"/>
    <w:rsid w:val="00F81AF7"/>
    <w:rsid w:val="00F81E6E"/>
    <w:rsid w:val="00F820E0"/>
    <w:rsid w:val="00F82321"/>
    <w:rsid w:val="00F82A44"/>
    <w:rsid w:val="00F82DD9"/>
    <w:rsid w:val="00F83AAE"/>
    <w:rsid w:val="00F84221"/>
    <w:rsid w:val="00F85AB5"/>
    <w:rsid w:val="00F85D3D"/>
    <w:rsid w:val="00F86ADB"/>
    <w:rsid w:val="00F86D41"/>
    <w:rsid w:val="00F87C08"/>
    <w:rsid w:val="00F90BE9"/>
    <w:rsid w:val="00F91D6A"/>
    <w:rsid w:val="00F92253"/>
    <w:rsid w:val="00F94622"/>
    <w:rsid w:val="00F94FDB"/>
    <w:rsid w:val="00F95F27"/>
    <w:rsid w:val="00F96A4A"/>
    <w:rsid w:val="00FA0A6F"/>
    <w:rsid w:val="00FA0F40"/>
    <w:rsid w:val="00FA1502"/>
    <w:rsid w:val="00FA1B72"/>
    <w:rsid w:val="00FA2067"/>
    <w:rsid w:val="00FA2466"/>
    <w:rsid w:val="00FA2AE7"/>
    <w:rsid w:val="00FA2B86"/>
    <w:rsid w:val="00FA2B87"/>
    <w:rsid w:val="00FA2D87"/>
    <w:rsid w:val="00FA3694"/>
    <w:rsid w:val="00FA3FC9"/>
    <w:rsid w:val="00FA5123"/>
    <w:rsid w:val="00FA5EC5"/>
    <w:rsid w:val="00FA65D5"/>
    <w:rsid w:val="00FA701A"/>
    <w:rsid w:val="00FA79ED"/>
    <w:rsid w:val="00FB0F11"/>
    <w:rsid w:val="00FB17D9"/>
    <w:rsid w:val="00FB29C9"/>
    <w:rsid w:val="00FB2AF8"/>
    <w:rsid w:val="00FB3037"/>
    <w:rsid w:val="00FB3E49"/>
    <w:rsid w:val="00FB4003"/>
    <w:rsid w:val="00FB438C"/>
    <w:rsid w:val="00FB5379"/>
    <w:rsid w:val="00FB5755"/>
    <w:rsid w:val="00FB6B12"/>
    <w:rsid w:val="00FB728D"/>
    <w:rsid w:val="00FB7EC6"/>
    <w:rsid w:val="00FC0E12"/>
    <w:rsid w:val="00FC16FF"/>
    <w:rsid w:val="00FC2A97"/>
    <w:rsid w:val="00FC2DE5"/>
    <w:rsid w:val="00FC49DD"/>
    <w:rsid w:val="00FC4F22"/>
    <w:rsid w:val="00FC5665"/>
    <w:rsid w:val="00FC584A"/>
    <w:rsid w:val="00FC6082"/>
    <w:rsid w:val="00FC7F96"/>
    <w:rsid w:val="00FC7FB1"/>
    <w:rsid w:val="00FD0A1C"/>
    <w:rsid w:val="00FD1321"/>
    <w:rsid w:val="00FD2306"/>
    <w:rsid w:val="00FD24D2"/>
    <w:rsid w:val="00FD26D3"/>
    <w:rsid w:val="00FD4350"/>
    <w:rsid w:val="00FD4912"/>
    <w:rsid w:val="00FD5D6F"/>
    <w:rsid w:val="00FD6BFE"/>
    <w:rsid w:val="00FD6DD0"/>
    <w:rsid w:val="00FD76AD"/>
    <w:rsid w:val="00FD7D9C"/>
    <w:rsid w:val="00FD7DD1"/>
    <w:rsid w:val="00FD7E34"/>
    <w:rsid w:val="00FD7E4E"/>
    <w:rsid w:val="00FE1AD6"/>
    <w:rsid w:val="00FE1F64"/>
    <w:rsid w:val="00FE288B"/>
    <w:rsid w:val="00FE28D8"/>
    <w:rsid w:val="00FE2D12"/>
    <w:rsid w:val="00FE4DC6"/>
    <w:rsid w:val="00FE538D"/>
    <w:rsid w:val="00FE5833"/>
    <w:rsid w:val="00FE7090"/>
    <w:rsid w:val="00FF0252"/>
    <w:rsid w:val="00FF0E9D"/>
    <w:rsid w:val="00FF12F7"/>
    <w:rsid w:val="00FF1301"/>
    <w:rsid w:val="00FF2070"/>
    <w:rsid w:val="00FF330E"/>
    <w:rsid w:val="00FF3A94"/>
    <w:rsid w:val="00FF4A52"/>
    <w:rsid w:val="00FF5582"/>
    <w:rsid w:val="00FF60B7"/>
    <w:rsid w:val="00FF63EE"/>
    <w:rsid w:val="00FF6BC0"/>
    <w:rsid w:val="00FF7840"/>
    <w:rsid w:val="00FF798D"/>
    <w:rsid w:val="0119677B"/>
    <w:rsid w:val="0185420D"/>
    <w:rsid w:val="01A83C46"/>
    <w:rsid w:val="01EE545A"/>
    <w:rsid w:val="025A34EF"/>
    <w:rsid w:val="026F38D7"/>
    <w:rsid w:val="027C16B8"/>
    <w:rsid w:val="029B44D3"/>
    <w:rsid w:val="02CC44A1"/>
    <w:rsid w:val="03DF08D7"/>
    <w:rsid w:val="043A35D9"/>
    <w:rsid w:val="045525AB"/>
    <w:rsid w:val="0473452A"/>
    <w:rsid w:val="048D109F"/>
    <w:rsid w:val="04E470A0"/>
    <w:rsid w:val="052C7B45"/>
    <w:rsid w:val="058D6E69"/>
    <w:rsid w:val="05EC0669"/>
    <w:rsid w:val="06432556"/>
    <w:rsid w:val="065F5501"/>
    <w:rsid w:val="06792D74"/>
    <w:rsid w:val="083878CE"/>
    <w:rsid w:val="087C5DB8"/>
    <w:rsid w:val="0888458F"/>
    <w:rsid w:val="09D63EB0"/>
    <w:rsid w:val="0A8729A8"/>
    <w:rsid w:val="0B02527A"/>
    <w:rsid w:val="0B04490A"/>
    <w:rsid w:val="0B493D92"/>
    <w:rsid w:val="0BA86FFA"/>
    <w:rsid w:val="0BEB3045"/>
    <w:rsid w:val="0C0B3E50"/>
    <w:rsid w:val="0C2A1EAD"/>
    <w:rsid w:val="0C3718C7"/>
    <w:rsid w:val="0C4D6EEA"/>
    <w:rsid w:val="0CA830A9"/>
    <w:rsid w:val="0CB16698"/>
    <w:rsid w:val="0CBC3D48"/>
    <w:rsid w:val="0CCC323C"/>
    <w:rsid w:val="0D110053"/>
    <w:rsid w:val="0D186481"/>
    <w:rsid w:val="0DAC332F"/>
    <w:rsid w:val="0DC94ED4"/>
    <w:rsid w:val="0DF82377"/>
    <w:rsid w:val="0E4F42E2"/>
    <w:rsid w:val="0E772D33"/>
    <w:rsid w:val="0E8042DE"/>
    <w:rsid w:val="0EE303C9"/>
    <w:rsid w:val="0EE54141"/>
    <w:rsid w:val="0F6B6381"/>
    <w:rsid w:val="106711F7"/>
    <w:rsid w:val="10AD30EB"/>
    <w:rsid w:val="11200625"/>
    <w:rsid w:val="124675EC"/>
    <w:rsid w:val="131875E5"/>
    <w:rsid w:val="13BB7AAC"/>
    <w:rsid w:val="147B6D77"/>
    <w:rsid w:val="15081290"/>
    <w:rsid w:val="157F46D0"/>
    <w:rsid w:val="17877EE6"/>
    <w:rsid w:val="17912EB8"/>
    <w:rsid w:val="179A0F75"/>
    <w:rsid w:val="18A90EDB"/>
    <w:rsid w:val="19F55428"/>
    <w:rsid w:val="1A27385F"/>
    <w:rsid w:val="1A3520B2"/>
    <w:rsid w:val="1A3D0518"/>
    <w:rsid w:val="1A7434D9"/>
    <w:rsid w:val="1AD6191F"/>
    <w:rsid w:val="1AE74234"/>
    <w:rsid w:val="1B142779"/>
    <w:rsid w:val="1B3E6F13"/>
    <w:rsid w:val="1B535AE1"/>
    <w:rsid w:val="1BE22134"/>
    <w:rsid w:val="1C245067"/>
    <w:rsid w:val="1C4306F9"/>
    <w:rsid w:val="1CC61A56"/>
    <w:rsid w:val="1D1531DE"/>
    <w:rsid w:val="1D3969C8"/>
    <w:rsid w:val="1D7A6B95"/>
    <w:rsid w:val="1D893503"/>
    <w:rsid w:val="1D8A2A83"/>
    <w:rsid w:val="1DB96EC4"/>
    <w:rsid w:val="1DF86C86"/>
    <w:rsid w:val="1E011AAE"/>
    <w:rsid w:val="1E85148F"/>
    <w:rsid w:val="1E910FC3"/>
    <w:rsid w:val="1EE256B2"/>
    <w:rsid w:val="1EEC198E"/>
    <w:rsid w:val="1F374545"/>
    <w:rsid w:val="1F4956E2"/>
    <w:rsid w:val="1F644BC5"/>
    <w:rsid w:val="1F760BC7"/>
    <w:rsid w:val="1F81583C"/>
    <w:rsid w:val="1F8E7FBF"/>
    <w:rsid w:val="1F931AD8"/>
    <w:rsid w:val="202E008D"/>
    <w:rsid w:val="205F3339"/>
    <w:rsid w:val="20C97BE0"/>
    <w:rsid w:val="212632D1"/>
    <w:rsid w:val="2197576F"/>
    <w:rsid w:val="21AE40D2"/>
    <w:rsid w:val="222F7DA1"/>
    <w:rsid w:val="22C52E2E"/>
    <w:rsid w:val="22E7687B"/>
    <w:rsid w:val="234D512B"/>
    <w:rsid w:val="237C4A64"/>
    <w:rsid w:val="23B26890"/>
    <w:rsid w:val="23B5426D"/>
    <w:rsid w:val="23C71387"/>
    <w:rsid w:val="23E609C3"/>
    <w:rsid w:val="24585DAF"/>
    <w:rsid w:val="245E62D9"/>
    <w:rsid w:val="246532AB"/>
    <w:rsid w:val="2475327B"/>
    <w:rsid w:val="24AB4534"/>
    <w:rsid w:val="24DE7578"/>
    <w:rsid w:val="25004CDE"/>
    <w:rsid w:val="251C259F"/>
    <w:rsid w:val="25675458"/>
    <w:rsid w:val="256911D0"/>
    <w:rsid w:val="259E73BC"/>
    <w:rsid w:val="25A93CC2"/>
    <w:rsid w:val="25B8753A"/>
    <w:rsid w:val="25E32F51"/>
    <w:rsid w:val="26AA1AA0"/>
    <w:rsid w:val="26DB6461"/>
    <w:rsid w:val="27055BCA"/>
    <w:rsid w:val="271E3D28"/>
    <w:rsid w:val="27C96AF0"/>
    <w:rsid w:val="27D47D80"/>
    <w:rsid w:val="27FB3011"/>
    <w:rsid w:val="28332859"/>
    <w:rsid w:val="283644B0"/>
    <w:rsid w:val="285B7CC7"/>
    <w:rsid w:val="28835EE3"/>
    <w:rsid w:val="28995A44"/>
    <w:rsid w:val="28B42489"/>
    <w:rsid w:val="28FD2385"/>
    <w:rsid w:val="290A53B0"/>
    <w:rsid w:val="29AF2CDD"/>
    <w:rsid w:val="29D23E43"/>
    <w:rsid w:val="29D919AD"/>
    <w:rsid w:val="2B0C7D9A"/>
    <w:rsid w:val="2B505D0B"/>
    <w:rsid w:val="2B744A61"/>
    <w:rsid w:val="2BA17B39"/>
    <w:rsid w:val="2BF9758B"/>
    <w:rsid w:val="2C3379AE"/>
    <w:rsid w:val="2C4E1B48"/>
    <w:rsid w:val="2CAE7E10"/>
    <w:rsid w:val="2CF60C1C"/>
    <w:rsid w:val="2D7E2F8D"/>
    <w:rsid w:val="2DE726C2"/>
    <w:rsid w:val="2DFB7085"/>
    <w:rsid w:val="2E38229E"/>
    <w:rsid w:val="2E3B04C0"/>
    <w:rsid w:val="2E456552"/>
    <w:rsid w:val="2E70661F"/>
    <w:rsid w:val="2EA74D4B"/>
    <w:rsid w:val="2EC922EC"/>
    <w:rsid w:val="2F1B0487"/>
    <w:rsid w:val="2F3E7229"/>
    <w:rsid w:val="2F45680A"/>
    <w:rsid w:val="2F4B6F30"/>
    <w:rsid w:val="2F5B427F"/>
    <w:rsid w:val="2F662DFD"/>
    <w:rsid w:val="2F6F3614"/>
    <w:rsid w:val="3028070E"/>
    <w:rsid w:val="30475855"/>
    <w:rsid w:val="30C606E6"/>
    <w:rsid w:val="31457A4F"/>
    <w:rsid w:val="31630496"/>
    <w:rsid w:val="323E7977"/>
    <w:rsid w:val="324D0C94"/>
    <w:rsid w:val="3278255C"/>
    <w:rsid w:val="33D56915"/>
    <w:rsid w:val="345B533B"/>
    <w:rsid w:val="34977D04"/>
    <w:rsid w:val="35037ADE"/>
    <w:rsid w:val="351B4D2E"/>
    <w:rsid w:val="35FC0DAE"/>
    <w:rsid w:val="36C045AF"/>
    <w:rsid w:val="379B6047"/>
    <w:rsid w:val="38157F0F"/>
    <w:rsid w:val="386341A5"/>
    <w:rsid w:val="38C611F4"/>
    <w:rsid w:val="39034C55"/>
    <w:rsid w:val="39643D30"/>
    <w:rsid w:val="39944985"/>
    <w:rsid w:val="39C3314D"/>
    <w:rsid w:val="3A6D1368"/>
    <w:rsid w:val="3A8328DC"/>
    <w:rsid w:val="3B476C73"/>
    <w:rsid w:val="3B7102CF"/>
    <w:rsid w:val="3C9C39BE"/>
    <w:rsid w:val="3CEE7D35"/>
    <w:rsid w:val="3D0D326C"/>
    <w:rsid w:val="3E403A2F"/>
    <w:rsid w:val="3E43358C"/>
    <w:rsid w:val="3E9876B8"/>
    <w:rsid w:val="3ECD6662"/>
    <w:rsid w:val="3FE21E53"/>
    <w:rsid w:val="3FE66D9A"/>
    <w:rsid w:val="40E83499"/>
    <w:rsid w:val="41076FBE"/>
    <w:rsid w:val="416D2F20"/>
    <w:rsid w:val="41AA4248"/>
    <w:rsid w:val="41C4786D"/>
    <w:rsid w:val="42014776"/>
    <w:rsid w:val="423435B8"/>
    <w:rsid w:val="4265277D"/>
    <w:rsid w:val="430F6D34"/>
    <w:rsid w:val="436808C1"/>
    <w:rsid w:val="43854DD3"/>
    <w:rsid w:val="44BC03CE"/>
    <w:rsid w:val="44E6491C"/>
    <w:rsid w:val="45251335"/>
    <w:rsid w:val="45663F33"/>
    <w:rsid w:val="45940E74"/>
    <w:rsid w:val="46050649"/>
    <w:rsid w:val="464737F7"/>
    <w:rsid w:val="46493794"/>
    <w:rsid w:val="46731A57"/>
    <w:rsid w:val="469A1D73"/>
    <w:rsid w:val="46D149CF"/>
    <w:rsid w:val="46E70C94"/>
    <w:rsid w:val="46F74436"/>
    <w:rsid w:val="472E0158"/>
    <w:rsid w:val="474560C2"/>
    <w:rsid w:val="47495932"/>
    <w:rsid w:val="47EB2347"/>
    <w:rsid w:val="48117779"/>
    <w:rsid w:val="481C5F71"/>
    <w:rsid w:val="483926DB"/>
    <w:rsid w:val="485A74E3"/>
    <w:rsid w:val="48FA7A6D"/>
    <w:rsid w:val="491B7116"/>
    <w:rsid w:val="492B2224"/>
    <w:rsid w:val="49AD5BED"/>
    <w:rsid w:val="4AA67375"/>
    <w:rsid w:val="4B365B70"/>
    <w:rsid w:val="4B4C6430"/>
    <w:rsid w:val="4C1A6F5C"/>
    <w:rsid w:val="4D34292E"/>
    <w:rsid w:val="4D845811"/>
    <w:rsid w:val="4DC61B96"/>
    <w:rsid w:val="4DF564F9"/>
    <w:rsid w:val="4E065CB6"/>
    <w:rsid w:val="4E100540"/>
    <w:rsid w:val="4E652969"/>
    <w:rsid w:val="4E8913AB"/>
    <w:rsid w:val="4FA73E3C"/>
    <w:rsid w:val="4FAD38CF"/>
    <w:rsid w:val="4FD80987"/>
    <w:rsid w:val="4FF85617"/>
    <w:rsid w:val="50622713"/>
    <w:rsid w:val="50854B05"/>
    <w:rsid w:val="50897231"/>
    <w:rsid w:val="50C00A53"/>
    <w:rsid w:val="510302FB"/>
    <w:rsid w:val="51493AE0"/>
    <w:rsid w:val="517C3B8B"/>
    <w:rsid w:val="518D12B9"/>
    <w:rsid w:val="51C737C3"/>
    <w:rsid w:val="52722E2E"/>
    <w:rsid w:val="5296438C"/>
    <w:rsid w:val="52EF72D7"/>
    <w:rsid w:val="52FF2044"/>
    <w:rsid w:val="53084127"/>
    <w:rsid w:val="536D3615"/>
    <w:rsid w:val="53834055"/>
    <w:rsid w:val="538C5F06"/>
    <w:rsid w:val="548E4408"/>
    <w:rsid w:val="55203A6D"/>
    <w:rsid w:val="556F7038"/>
    <w:rsid w:val="56F261AE"/>
    <w:rsid w:val="570F6B24"/>
    <w:rsid w:val="574B11BF"/>
    <w:rsid w:val="57A22CF7"/>
    <w:rsid w:val="581770D7"/>
    <w:rsid w:val="583F07CB"/>
    <w:rsid w:val="585470C0"/>
    <w:rsid w:val="58873140"/>
    <w:rsid w:val="58D239B5"/>
    <w:rsid w:val="59882670"/>
    <w:rsid w:val="59B027D6"/>
    <w:rsid w:val="59C97D9D"/>
    <w:rsid w:val="5A9E0CBA"/>
    <w:rsid w:val="5AD07020"/>
    <w:rsid w:val="5B1015EF"/>
    <w:rsid w:val="5BA96796"/>
    <w:rsid w:val="5BB12B9F"/>
    <w:rsid w:val="5BF653D5"/>
    <w:rsid w:val="5C420709"/>
    <w:rsid w:val="5DE824F9"/>
    <w:rsid w:val="5EA2604B"/>
    <w:rsid w:val="5EE62D0C"/>
    <w:rsid w:val="5F013D1B"/>
    <w:rsid w:val="5F4905E3"/>
    <w:rsid w:val="5FA23F40"/>
    <w:rsid w:val="5FBB567F"/>
    <w:rsid w:val="601A586F"/>
    <w:rsid w:val="605C54D5"/>
    <w:rsid w:val="60F1311B"/>
    <w:rsid w:val="61500B79"/>
    <w:rsid w:val="61F25C5C"/>
    <w:rsid w:val="621E6320"/>
    <w:rsid w:val="62210B23"/>
    <w:rsid w:val="623B56C7"/>
    <w:rsid w:val="62896AAB"/>
    <w:rsid w:val="62D338FF"/>
    <w:rsid w:val="631B5A25"/>
    <w:rsid w:val="632153B0"/>
    <w:rsid w:val="63644E91"/>
    <w:rsid w:val="63690012"/>
    <w:rsid w:val="64656A2B"/>
    <w:rsid w:val="64983C98"/>
    <w:rsid w:val="65644F35"/>
    <w:rsid w:val="65D50E4D"/>
    <w:rsid w:val="65E153D8"/>
    <w:rsid w:val="662D71AF"/>
    <w:rsid w:val="662E2C6B"/>
    <w:rsid w:val="667A511F"/>
    <w:rsid w:val="6692787F"/>
    <w:rsid w:val="66B95039"/>
    <w:rsid w:val="66DA2164"/>
    <w:rsid w:val="6719430C"/>
    <w:rsid w:val="677D64D9"/>
    <w:rsid w:val="680156F2"/>
    <w:rsid w:val="680D3499"/>
    <w:rsid w:val="68385D5C"/>
    <w:rsid w:val="684E5A85"/>
    <w:rsid w:val="688D47A2"/>
    <w:rsid w:val="694D4C54"/>
    <w:rsid w:val="6A73763D"/>
    <w:rsid w:val="6C2576B6"/>
    <w:rsid w:val="6C705F8E"/>
    <w:rsid w:val="6CF748E0"/>
    <w:rsid w:val="6D105EA0"/>
    <w:rsid w:val="6DD15131"/>
    <w:rsid w:val="6DDE3FA6"/>
    <w:rsid w:val="6E22499F"/>
    <w:rsid w:val="6ED57E80"/>
    <w:rsid w:val="6FB770E0"/>
    <w:rsid w:val="70C4348D"/>
    <w:rsid w:val="711D7A0E"/>
    <w:rsid w:val="71212FA0"/>
    <w:rsid w:val="712E08F0"/>
    <w:rsid w:val="713B7271"/>
    <w:rsid w:val="715916C6"/>
    <w:rsid w:val="71D84BF3"/>
    <w:rsid w:val="72791DF7"/>
    <w:rsid w:val="7299434D"/>
    <w:rsid w:val="72BB349F"/>
    <w:rsid w:val="7314660B"/>
    <w:rsid w:val="734833B1"/>
    <w:rsid w:val="73641B5C"/>
    <w:rsid w:val="73941266"/>
    <w:rsid w:val="746E6ADD"/>
    <w:rsid w:val="74DC0B74"/>
    <w:rsid w:val="754B7DA1"/>
    <w:rsid w:val="75EA49F1"/>
    <w:rsid w:val="76181497"/>
    <w:rsid w:val="762B73A9"/>
    <w:rsid w:val="76430AB0"/>
    <w:rsid w:val="76757200"/>
    <w:rsid w:val="77385318"/>
    <w:rsid w:val="77393CC2"/>
    <w:rsid w:val="773A683D"/>
    <w:rsid w:val="775C05DE"/>
    <w:rsid w:val="77BC337E"/>
    <w:rsid w:val="77CE4572"/>
    <w:rsid w:val="77DD4EB4"/>
    <w:rsid w:val="77FE6B23"/>
    <w:rsid w:val="780E3485"/>
    <w:rsid w:val="783F56DF"/>
    <w:rsid w:val="78482365"/>
    <w:rsid w:val="788C5F06"/>
    <w:rsid w:val="78A73F47"/>
    <w:rsid w:val="78F148D9"/>
    <w:rsid w:val="799367B7"/>
    <w:rsid w:val="7AE92664"/>
    <w:rsid w:val="7AFB37ED"/>
    <w:rsid w:val="7B7517F2"/>
    <w:rsid w:val="7C11491A"/>
    <w:rsid w:val="7C585135"/>
    <w:rsid w:val="7CF85A96"/>
    <w:rsid w:val="7E542E76"/>
    <w:rsid w:val="7E8C20D1"/>
    <w:rsid w:val="7ED231CE"/>
    <w:rsid w:val="7EDE76AE"/>
    <w:rsid w:val="7EE50199"/>
    <w:rsid w:val="7EE955D8"/>
    <w:rsid w:val="7F1F43F1"/>
    <w:rsid w:val="7F482D79"/>
    <w:rsid w:val="7F8A3392"/>
    <w:rsid w:val="7FCA20D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qFormat="1" w:unhideWhenUsed="0" w:uiPriority="0" w:name="index 2"/>
    <w:lsdException w:unhideWhenUsed="0" w:uiPriority="0" w:semiHidden="0" w:name="index 3"/>
    <w:lsdException w:unhideWhenUsed="0" w:uiPriority="0" w:semiHidden="0" w:name="index 4"/>
    <w:lsdException w:unhideWhenUsed="0" w:uiPriority="0" w:semiHidden="0" w:name="index 5"/>
    <w:lsdException w:qFormat="1" w:unhideWhenUsed="0" w:uiPriority="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qFormat="1" w:unhideWhenUsed="0" w:uiPriority="0" w:name="toc 2"/>
    <w:lsdException w:qFormat="1" w:unhideWhenUsed="0" w:uiPriority="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49"/>
    <w:qFormat/>
    <w:uiPriority w:val="0"/>
    <w:pPr>
      <w:keepNext/>
      <w:numPr>
        <w:ilvl w:val="0"/>
        <w:numId w:val="1"/>
      </w:numPr>
      <w:outlineLvl w:val="0"/>
    </w:pPr>
    <w:rPr>
      <w:rFonts w:ascii="Arial" w:hAnsi="Arial" w:eastAsia="仿宋_GB2312"/>
      <w:sz w:val="28"/>
      <w:lang w:bidi="he-IL"/>
    </w:rPr>
  </w:style>
  <w:style w:type="paragraph" w:styleId="3">
    <w:name w:val="heading 2"/>
    <w:basedOn w:val="1"/>
    <w:next w:val="1"/>
    <w:link w:val="47"/>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52"/>
    <w:qFormat/>
    <w:uiPriority w:val="0"/>
    <w:pPr>
      <w:keepNext/>
      <w:keepLines/>
      <w:spacing w:before="260" w:after="260" w:line="416" w:lineRule="auto"/>
      <w:outlineLvl w:val="2"/>
    </w:pPr>
    <w:rPr>
      <w:b/>
      <w:bCs/>
      <w:sz w:val="32"/>
      <w:szCs w:val="32"/>
    </w:rPr>
  </w:style>
  <w:style w:type="paragraph" w:styleId="5">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qFormat/>
    <w:uiPriority w:val="0"/>
    <w:pPr>
      <w:keepNext/>
      <w:keepLines/>
      <w:spacing w:before="280" w:after="290" w:line="372" w:lineRule="auto"/>
      <w:outlineLvl w:val="4"/>
    </w:pPr>
    <w:rPr>
      <w:b/>
      <w:bCs/>
      <w:sz w:val="28"/>
      <w:szCs w:val="28"/>
    </w:rPr>
  </w:style>
  <w:style w:type="character" w:default="1" w:styleId="35">
    <w:name w:val="Default Paragraph Font"/>
    <w:semiHidden/>
    <w:unhideWhenUsed/>
    <w:qFormat/>
    <w:uiPriority w:val="1"/>
  </w:style>
  <w:style w:type="table" w:default="1" w:styleId="33">
    <w:name w:val="Normal Table"/>
    <w:semiHidden/>
    <w:unhideWhenUsed/>
    <w:qFormat/>
    <w:uiPriority w:val="99"/>
    <w:tblPr>
      <w:tblCellMar>
        <w:top w:w="0" w:type="dxa"/>
        <w:left w:w="108" w:type="dxa"/>
        <w:bottom w:w="0" w:type="dxa"/>
        <w:right w:w="108" w:type="dxa"/>
      </w:tblCellMar>
    </w:tblPr>
  </w:style>
  <w:style w:type="paragraph" w:styleId="7">
    <w:name w:val="toc 7"/>
    <w:basedOn w:val="1"/>
    <w:next w:val="1"/>
    <w:semiHidden/>
    <w:qFormat/>
    <w:uiPriority w:val="0"/>
    <w:pPr>
      <w:ind w:left="2520" w:leftChars="1200"/>
    </w:pPr>
  </w:style>
  <w:style w:type="paragraph" w:styleId="8">
    <w:name w:val="Normal Indent"/>
    <w:basedOn w:val="1"/>
    <w:link w:val="48"/>
    <w:qFormat/>
    <w:uiPriority w:val="0"/>
    <w:pPr>
      <w:ind w:firstLine="420"/>
    </w:pPr>
  </w:style>
  <w:style w:type="paragraph" w:styleId="9">
    <w:name w:val="annotation text"/>
    <w:basedOn w:val="1"/>
    <w:link w:val="53"/>
    <w:qFormat/>
    <w:uiPriority w:val="0"/>
    <w:pPr>
      <w:jc w:val="left"/>
    </w:pPr>
  </w:style>
  <w:style w:type="paragraph" w:styleId="10">
    <w:name w:val="index 6"/>
    <w:basedOn w:val="1"/>
    <w:next w:val="1"/>
    <w:semiHidden/>
    <w:qFormat/>
    <w:uiPriority w:val="0"/>
    <w:pPr>
      <w:ind w:left="1000" w:leftChars="1000"/>
    </w:pPr>
  </w:style>
  <w:style w:type="paragraph" w:styleId="11">
    <w:name w:val="Body Text"/>
    <w:basedOn w:val="1"/>
    <w:link w:val="43"/>
    <w:qFormat/>
    <w:uiPriority w:val="0"/>
    <w:pPr>
      <w:jc w:val="left"/>
    </w:pPr>
    <w:rPr>
      <w:rFonts w:ascii="Arial" w:hAnsi="Arial" w:eastAsia="黑体"/>
      <w:b/>
      <w:sz w:val="32"/>
    </w:rPr>
  </w:style>
  <w:style w:type="paragraph" w:styleId="12">
    <w:name w:val="Body Text Indent"/>
    <w:basedOn w:val="1"/>
    <w:qFormat/>
    <w:uiPriority w:val="0"/>
    <w:pPr>
      <w:ind w:firstLine="645"/>
    </w:pPr>
    <w:rPr>
      <w:rFonts w:ascii="Arial" w:hAnsi="Arial" w:eastAsia="仿宋_GB2312"/>
      <w:sz w:val="28"/>
    </w:rPr>
  </w:style>
  <w:style w:type="paragraph" w:styleId="13">
    <w:name w:val="toc 5"/>
    <w:basedOn w:val="1"/>
    <w:next w:val="1"/>
    <w:semiHidden/>
    <w:qFormat/>
    <w:uiPriority w:val="0"/>
    <w:pPr>
      <w:ind w:left="1680" w:leftChars="800"/>
    </w:pPr>
  </w:style>
  <w:style w:type="paragraph" w:styleId="14">
    <w:name w:val="toc 3"/>
    <w:basedOn w:val="1"/>
    <w:next w:val="1"/>
    <w:semiHidden/>
    <w:qFormat/>
    <w:uiPriority w:val="0"/>
    <w:pPr>
      <w:tabs>
        <w:tab w:val="right" w:leader="dot" w:pos="9514"/>
      </w:tabs>
      <w:ind w:left="359" w:leftChars="171" w:firstLine="1"/>
    </w:pPr>
  </w:style>
  <w:style w:type="paragraph" w:styleId="15">
    <w:name w:val="Plain Text"/>
    <w:basedOn w:val="1"/>
    <w:link w:val="41"/>
    <w:qFormat/>
    <w:uiPriority w:val="0"/>
    <w:rPr>
      <w:rFonts w:ascii="宋体" w:hAnsi="Courier New"/>
    </w:rPr>
  </w:style>
  <w:style w:type="paragraph" w:styleId="16">
    <w:name w:val="toc 8"/>
    <w:basedOn w:val="1"/>
    <w:next w:val="1"/>
    <w:semiHidden/>
    <w:qFormat/>
    <w:uiPriority w:val="0"/>
    <w:pPr>
      <w:ind w:left="2940" w:leftChars="1400"/>
    </w:pPr>
  </w:style>
  <w:style w:type="paragraph" w:styleId="17">
    <w:name w:val="Date"/>
    <w:basedOn w:val="1"/>
    <w:next w:val="1"/>
    <w:link w:val="56"/>
    <w:qFormat/>
    <w:uiPriority w:val="0"/>
    <w:rPr>
      <w:rFonts w:ascii="仿宋_GB2312" w:eastAsia="仿宋_GB2312"/>
      <w:sz w:val="30"/>
      <w:lang w:bidi="he-IL"/>
    </w:rPr>
  </w:style>
  <w:style w:type="paragraph" w:styleId="18">
    <w:name w:val="Body Text Indent 2"/>
    <w:basedOn w:val="1"/>
    <w:qFormat/>
    <w:uiPriority w:val="0"/>
    <w:pPr>
      <w:ind w:firstLine="570"/>
    </w:pPr>
    <w:rPr>
      <w:rFonts w:ascii="Arial" w:hAnsi="Arial" w:eastAsia="仿宋_GB2312"/>
      <w:b/>
      <w:sz w:val="28"/>
    </w:rPr>
  </w:style>
  <w:style w:type="paragraph" w:styleId="19">
    <w:name w:val="Balloon Text"/>
    <w:basedOn w:val="1"/>
    <w:link w:val="55"/>
    <w:semiHidden/>
    <w:qFormat/>
    <w:uiPriority w:val="0"/>
    <w:rPr>
      <w:sz w:val="18"/>
      <w:szCs w:val="18"/>
    </w:rPr>
  </w:style>
  <w:style w:type="paragraph" w:styleId="20">
    <w:name w:val="footer"/>
    <w:basedOn w:val="1"/>
    <w:link w:val="42"/>
    <w:qFormat/>
    <w:uiPriority w:val="0"/>
    <w:pPr>
      <w:tabs>
        <w:tab w:val="center" w:pos="4153"/>
        <w:tab w:val="right" w:pos="8306"/>
      </w:tabs>
      <w:snapToGrid w:val="0"/>
      <w:jc w:val="left"/>
    </w:pPr>
    <w:rPr>
      <w:sz w:val="18"/>
      <w:lang w:bidi="he-IL"/>
    </w:rPr>
  </w:style>
  <w:style w:type="paragraph" w:styleId="21">
    <w:name w:val="header"/>
    <w:basedOn w:val="1"/>
    <w:link w:val="44"/>
    <w:qFormat/>
    <w:uiPriority w:val="0"/>
    <w:pPr>
      <w:pBdr>
        <w:bottom w:val="single" w:color="auto" w:sz="6" w:space="1"/>
      </w:pBdr>
      <w:tabs>
        <w:tab w:val="center" w:pos="4153"/>
        <w:tab w:val="right" w:pos="8306"/>
      </w:tabs>
      <w:snapToGrid w:val="0"/>
      <w:jc w:val="center"/>
    </w:pPr>
    <w:rPr>
      <w:sz w:val="18"/>
      <w:szCs w:val="18"/>
    </w:rPr>
  </w:style>
  <w:style w:type="paragraph" w:styleId="22">
    <w:name w:val="toc 1"/>
    <w:basedOn w:val="23"/>
    <w:next w:val="1"/>
    <w:semiHidden/>
    <w:qFormat/>
    <w:uiPriority w:val="0"/>
    <w:rPr>
      <w:rFonts w:eastAsia="黑体"/>
      <w:sz w:val="28"/>
    </w:rPr>
  </w:style>
  <w:style w:type="paragraph" w:styleId="23">
    <w:name w:val="index 1"/>
    <w:basedOn w:val="1"/>
    <w:next w:val="1"/>
    <w:semiHidden/>
    <w:qFormat/>
    <w:uiPriority w:val="0"/>
    <w:rPr>
      <w:rFonts w:eastAsia="仿宋_GB2312"/>
      <w:b/>
      <w:sz w:val="24"/>
    </w:rPr>
  </w:style>
  <w:style w:type="paragraph" w:styleId="24">
    <w:name w:val="toc 4"/>
    <w:basedOn w:val="1"/>
    <w:next w:val="1"/>
    <w:semiHidden/>
    <w:qFormat/>
    <w:uiPriority w:val="0"/>
    <w:pPr>
      <w:ind w:left="1260" w:leftChars="600"/>
    </w:pPr>
  </w:style>
  <w:style w:type="paragraph" w:styleId="25">
    <w:name w:val="toc 6"/>
    <w:basedOn w:val="1"/>
    <w:next w:val="1"/>
    <w:semiHidden/>
    <w:qFormat/>
    <w:uiPriority w:val="0"/>
    <w:pPr>
      <w:ind w:left="2100" w:leftChars="1000"/>
    </w:pPr>
  </w:style>
  <w:style w:type="paragraph" w:styleId="26">
    <w:name w:val="Body Text Indent 3"/>
    <w:basedOn w:val="1"/>
    <w:qFormat/>
    <w:uiPriority w:val="0"/>
    <w:pPr>
      <w:ind w:left="2" w:firstLine="628" w:firstLineChars="196"/>
    </w:pPr>
    <w:rPr>
      <w:rFonts w:ascii="Arial" w:hAnsi="Arial" w:eastAsia="仿宋_GB2312"/>
      <w:b/>
      <w:sz w:val="32"/>
      <w:lang w:bidi="he-IL"/>
    </w:rPr>
  </w:style>
  <w:style w:type="paragraph" w:styleId="27">
    <w:name w:val="toc 2"/>
    <w:basedOn w:val="28"/>
    <w:next w:val="28"/>
    <w:semiHidden/>
    <w:qFormat/>
    <w:uiPriority w:val="0"/>
    <w:pPr>
      <w:tabs>
        <w:tab w:val="right" w:leader="dot" w:pos="9540"/>
      </w:tabs>
      <w:spacing w:line="480" w:lineRule="auto"/>
      <w:ind w:left="420"/>
    </w:pPr>
    <w:rPr>
      <w:rFonts w:ascii="宋体" w:hAnsi="宋体" w:cs="Arial"/>
      <w:b/>
      <w:szCs w:val="21"/>
    </w:rPr>
  </w:style>
  <w:style w:type="paragraph" w:styleId="28">
    <w:name w:val="index 2"/>
    <w:basedOn w:val="1"/>
    <w:next w:val="1"/>
    <w:semiHidden/>
    <w:qFormat/>
    <w:uiPriority w:val="0"/>
    <w:pPr>
      <w:ind w:left="200" w:leftChars="200"/>
    </w:pPr>
  </w:style>
  <w:style w:type="paragraph" w:styleId="29">
    <w:name w:val="toc 9"/>
    <w:basedOn w:val="1"/>
    <w:next w:val="1"/>
    <w:semiHidden/>
    <w:qFormat/>
    <w:uiPriority w:val="0"/>
    <w:pPr>
      <w:ind w:left="3360" w:leftChars="1600"/>
    </w:pPr>
  </w:style>
  <w:style w:type="paragraph" w:styleId="30">
    <w:name w:val="Body Text 2"/>
    <w:basedOn w:val="1"/>
    <w:qFormat/>
    <w:uiPriority w:val="0"/>
    <w:pPr>
      <w:spacing w:line="480" w:lineRule="exact"/>
    </w:pPr>
    <w:rPr>
      <w:rFonts w:ascii="仿宋_GB2312" w:eastAsia="仿宋_GB2312"/>
      <w:b/>
      <w:sz w:val="28"/>
    </w:rPr>
  </w:style>
  <w:style w:type="paragraph" w:styleId="31">
    <w:name w:val="Normal (Web)"/>
    <w:basedOn w:val="1"/>
    <w:qFormat/>
    <w:uiPriority w:val="99"/>
    <w:pPr>
      <w:widowControl/>
      <w:jc w:val="left"/>
    </w:pPr>
    <w:rPr>
      <w:rFonts w:ascii="宋体" w:hAnsi="宋体" w:cs="宋体"/>
      <w:kern w:val="0"/>
      <w:sz w:val="24"/>
      <w:szCs w:val="24"/>
    </w:rPr>
  </w:style>
  <w:style w:type="paragraph" w:styleId="32">
    <w:name w:val="annotation subject"/>
    <w:basedOn w:val="9"/>
    <w:next w:val="9"/>
    <w:link w:val="46"/>
    <w:qFormat/>
    <w:uiPriority w:val="0"/>
    <w:rPr>
      <w:b/>
      <w:bCs/>
    </w:rPr>
  </w:style>
  <w:style w:type="table" w:styleId="34">
    <w:name w:val="Table Grid"/>
    <w:basedOn w:val="33"/>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6">
    <w:name w:val="Strong"/>
    <w:qFormat/>
    <w:uiPriority w:val="0"/>
    <w:rPr>
      <w:b/>
      <w:bCs/>
    </w:rPr>
  </w:style>
  <w:style w:type="character" w:styleId="37">
    <w:name w:val="page number"/>
    <w:basedOn w:val="35"/>
    <w:qFormat/>
    <w:uiPriority w:val="0"/>
  </w:style>
  <w:style w:type="character" w:styleId="38">
    <w:name w:val="FollowedHyperlink"/>
    <w:qFormat/>
    <w:uiPriority w:val="0"/>
    <w:rPr>
      <w:color w:val="800080"/>
      <w:u w:val="single"/>
    </w:rPr>
  </w:style>
  <w:style w:type="character" w:styleId="39">
    <w:name w:val="Hyperlink"/>
    <w:qFormat/>
    <w:uiPriority w:val="0"/>
    <w:rPr>
      <w:color w:val="0000FF"/>
      <w:u w:val="single"/>
    </w:rPr>
  </w:style>
  <w:style w:type="character" w:styleId="40">
    <w:name w:val="annotation reference"/>
    <w:qFormat/>
    <w:uiPriority w:val="99"/>
    <w:rPr>
      <w:sz w:val="21"/>
      <w:szCs w:val="21"/>
    </w:rPr>
  </w:style>
  <w:style w:type="character" w:customStyle="1" w:styleId="41">
    <w:name w:val="纯文本 字符"/>
    <w:link w:val="15"/>
    <w:qFormat/>
    <w:locked/>
    <w:uiPriority w:val="0"/>
    <w:rPr>
      <w:rFonts w:ascii="宋体" w:hAnsi="Courier New" w:eastAsia="宋体"/>
      <w:kern w:val="2"/>
      <w:sz w:val="21"/>
      <w:lang w:val="en-US" w:eastAsia="zh-CN" w:bidi="ar-SA"/>
    </w:rPr>
  </w:style>
  <w:style w:type="character" w:customStyle="1" w:styleId="42">
    <w:name w:val="页脚 字符"/>
    <w:link w:val="20"/>
    <w:qFormat/>
    <w:uiPriority w:val="0"/>
    <w:rPr>
      <w:kern w:val="2"/>
      <w:sz w:val="18"/>
      <w:lang w:bidi="he-IL"/>
    </w:rPr>
  </w:style>
  <w:style w:type="character" w:customStyle="1" w:styleId="43">
    <w:name w:val="正文文本 字符"/>
    <w:link w:val="11"/>
    <w:qFormat/>
    <w:uiPriority w:val="0"/>
    <w:rPr>
      <w:rFonts w:ascii="Arial" w:hAnsi="Arial" w:eastAsia="黑体"/>
      <w:b/>
      <w:kern w:val="2"/>
      <w:sz w:val="32"/>
    </w:rPr>
  </w:style>
  <w:style w:type="character" w:customStyle="1" w:styleId="44">
    <w:name w:val="页眉 字符"/>
    <w:link w:val="21"/>
    <w:qFormat/>
    <w:locked/>
    <w:uiPriority w:val="0"/>
    <w:rPr>
      <w:rFonts w:eastAsia="宋体"/>
      <w:kern w:val="2"/>
      <w:sz w:val="18"/>
      <w:szCs w:val="18"/>
      <w:lang w:val="en-US" w:eastAsia="zh-CN" w:bidi="ar-SA"/>
    </w:rPr>
  </w:style>
  <w:style w:type="character" w:customStyle="1" w:styleId="45">
    <w:name w:val="Footer Char"/>
    <w:qFormat/>
    <w:locked/>
    <w:uiPriority w:val="0"/>
    <w:rPr>
      <w:rFonts w:cs="Times New Roman"/>
      <w:kern w:val="2"/>
      <w:sz w:val="18"/>
      <w:szCs w:val="18"/>
    </w:rPr>
  </w:style>
  <w:style w:type="character" w:customStyle="1" w:styleId="46">
    <w:name w:val="批注主题 字符"/>
    <w:link w:val="32"/>
    <w:qFormat/>
    <w:uiPriority w:val="0"/>
    <w:rPr>
      <w:b/>
      <w:bCs/>
      <w:kern w:val="2"/>
      <w:sz w:val="21"/>
    </w:rPr>
  </w:style>
  <w:style w:type="character" w:customStyle="1" w:styleId="47">
    <w:name w:val="标题 2 字符"/>
    <w:link w:val="3"/>
    <w:qFormat/>
    <w:locked/>
    <w:uiPriority w:val="0"/>
    <w:rPr>
      <w:rFonts w:ascii="Arial" w:hAnsi="Arial" w:eastAsia="黑体"/>
      <w:b/>
      <w:bCs/>
      <w:kern w:val="2"/>
      <w:sz w:val="32"/>
      <w:szCs w:val="32"/>
      <w:lang w:val="en-US" w:eastAsia="zh-CN" w:bidi="ar-SA"/>
    </w:rPr>
  </w:style>
  <w:style w:type="character" w:customStyle="1" w:styleId="48">
    <w:name w:val="正文缩进 字符"/>
    <w:link w:val="8"/>
    <w:qFormat/>
    <w:locked/>
    <w:uiPriority w:val="0"/>
    <w:rPr>
      <w:rFonts w:eastAsia="宋体"/>
      <w:kern w:val="2"/>
      <w:sz w:val="21"/>
      <w:lang w:val="en-US" w:eastAsia="zh-CN" w:bidi="ar-SA"/>
    </w:rPr>
  </w:style>
  <w:style w:type="character" w:customStyle="1" w:styleId="49">
    <w:name w:val="标题 1 字符"/>
    <w:link w:val="2"/>
    <w:qFormat/>
    <w:locked/>
    <w:uiPriority w:val="0"/>
    <w:rPr>
      <w:rFonts w:ascii="Arial" w:hAnsi="Arial" w:eastAsia="仿宋_GB2312"/>
      <w:kern w:val="2"/>
      <w:sz w:val="28"/>
      <w:lang w:val="en-US" w:eastAsia="zh-CN" w:bidi="he-IL"/>
    </w:rPr>
  </w:style>
  <w:style w:type="character" w:customStyle="1" w:styleId="50">
    <w:name w:val="【正文】 Char"/>
    <w:link w:val="51"/>
    <w:qFormat/>
    <w:locked/>
    <w:uiPriority w:val="0"/>
    <w:rPr>
      <w:rFonts w:ascii="Calibri" w:hAnsi="Calibri" w:eastAsia="宋体"/>
      <w:sz w:val="24"/>
      <w:lang w:val="en-US" w:eastAsia="zh-CN" w:bidi="ar-SA"/>
    </w:rPr>
  </w:style>
  <w:style w:type="paragraph" w:customStyle="1" w:styleId="51">
    <w:name w:val="【正文】"/>
    <w:basedOn w:val="1"/>
    <w:link w:val="50"/>
    <w:qFormat/>
    <w:uiPriority w:val="0"/>
    <w:pPr>
      <w:spacing w:line="360" w:lineRule="auto"/>
      <w:ind w:firstLine="480" w:firstLineChars="200"/>
    </w:pPr>
    <w:rPr>
      <w:rFonts w:ascii="Calibri" w:hAnsi="Calibri"/>
      <w:kern w:val="0"/>
      <w:sz w:val="24"/>
    </w:rPr>
  </w:style>
  <w:style w:type="character" w:customStyle="1" w:styleId="52">
    <w:name w:val="标题 3 字符"/>
    <w:link w:val="4"/>
    <w:qFormat/>
    <w:uiPriority w:val="0"/>
    <w:rPr>
      <w:b/>
      <w:bCs/>
      <w:kern w:val="2"/>
      <w:sz w:val="32"/>
      <w:szCs w:val="32"/>
    </w:rPr>
  </w:style>
  <w:style w:type="character" w:customStyle="1" w:styleId="53">
    <w:name w:val="批注文字 字符"/>
    <w:link w:val="9"/>
    <w:qFormat/>
    <w:uiPriority w:val="0"/>
    <w:rPr>
      <w:kern w:val="2"/>
      <w:sz w:val="21"/>
    </w:rPr>
  </w:style>
  <w:style w:type="character" w:customStyle="1" w:styleId="54">
    <w:name w:val="样式 仿宋_GB2312 三号"/>
    <w:qFormat/>
    <w:uiPriority w:val="0"/>
    <w:rPr>
      <w:rFonts w:ascii="仿宋_GB2312" w:hAnsi="仿宋_GB2312" w:eastAsia="仿宋_GB2312"/>
      <w:sz w:val="28"/>
    </w:rPr>
  </w:style>
  <w:style w:type="character" w:customStyle="1" w:styleId="55">
    <w:name w:val="批注框文本 字符"/>
    <w:link w:val="19"/>
    <w:semiHidden/>
    <w:qFormat/>
    <w:locked/>
    <w:uiPriority w:val="0"/>
    <w:rPr>
      <w:rFonts w:eastAsia="宋体"/>
      <w:kern w:val="2"/>
      <w:sz w:val="18"/>
      <w:szCs w:val="18"/>
      <w:lang w:val="en-US" w:eastAsia="zh-CN" w:bidi="ar-SA"/>
    </w:rPr>
  </w:style>
  <w:style w:type="character" w:customStyle="1" w:styleId="56">
    <w:name w:val="日期 字符1"/>
    <w:link w:val="17"/>
    <w:qFormat/>
    <w:uiPriority w:val="0"/>
    <w:rPr>
      <w:rFonts w:ascii="仿宋_GB2312" w:eastAsia="仿宋_GB2312"/>
      <w:kern w:val="2"/>
      <w:sz w:val="30"/>
      <w:lang w:bidi="he-IL"/>
    </w:rPr>
  </w:style>
  <w:style w:type="character" w:customStyle="1" w:styleId="57">
    <w:name w:val="日期 字符"/>
    <w:qFormat/>
    <w:uiPriority w:val="0"/>
    <w:rPr>
      <w:rFonts w:ascii="仿宋_GB2312" w:eastAsia="仿宋_GB2312"/>
      <w:kern w:val="2"/>
      <w:sz w:val="30"/>
      <w:lang w:bidi="he-IL"/>
    </w:rPr>
  </w:style>
  <w:style w:type="paragraph" w:customStyle="1" w:styleId="58">
    <w:name w:val="正文段"/>
    <w:basedOn w:val="1"/>
    <w:qFormat/>
    <w:uiPriority w:val="0"/>
    <w:pPr>
      <w:widowControl/>
      <w:adjustRightInd w:val="0"/>
      <w:spacing w:after="240" w:line="360" w:lineRule="atLeast"/>
      <w:ind w:firstLine="454"/>
      <w:textAlignment w:val="bottom"/>
    </w:pPr>
    <w:rPr>
      <w:rFonts w:ascii="宋体"/>
      <w:kern w:val="0"/>
      <w:sz w:val="24"/>
    </w:rPr>
  </w:style>
  <w:style w:type="paragraph" w:customStyle="1" w:styleId="59">
    <w:name w:val="xl31"/>
    <w:basedOn w:val="1"/>
    <w:qFormat/>
    <w:uiPriority w:val="0"/>
    <w:pPr>
      <w:widowControl/>
      <w:spacing w:before="100" w:beforeAutospacing="1" w:after="100" w:afterAutospacing="1"/>
      <w:jc w:val="center"/>
    </w:pPr>
    <w:rPr>
      <w:rFonts w:ascii="宋体" w:hAnsi="宋体"/>
      <w:b/>
      <w:bCs/>
      <w:kern w:val="0"/>
      <w:sz w:val="28"/>
      <w:szCs w:val="28"/>
    </w:rPr>
  </w:style>
  <w:style w:type="paragraph" w:styleId="60">
    <w:name w:val="List Paragraph"/>
    <w:basedOn w:val="1"/>
    <w:qFormat/>
    <w:uiPriority w:val="34"/>
    <w:pPr>
      <w:ind w:firstLine="420" w:firstLineChars="200"/>
    </w:pPr>
  </w:style>
  <w:style w:type="paragraph" w:customStyle="1" w:styleId="61">
    <w:name w:val="p"/>
    <w:basedOn w:val="1"/>
    <w:qFormat/>
    <w:uiPriority w:val="0"/>
    <w:pPr>
      <w:spacing w:line="525" w:lineRule="atLeast"/>
      <w:ind w:firstLine="375"/>
    </w:pPr>
  </w:style>
  <w:style w:type="paragraph" w:customStyle="1" w:styleId="62">
    <w:name w:val="Char Char Char"/>
    <w:basedOn w:val="1"/>
    <w:qFormat/>
    <w:uiPriority w:val="0"/>
    <w:rPr>
      <w:rFonts w:ascii="Tahoma" w:hAnsi="Tahoma"/>
      <w:sz w:val="24"/>
    </w:rPr>
  </w:style>
  <w:style w:type="paragraph" w:customStyle="1" w:styleId="63">
    <w:name w:val="纯文本1"/>
    <w:basedOn w:val="1"/>
    <w:qFormat/>
    <w:uiPriority w:val="0"/>
    <w:pPr>
      <w:widowControl/>
      <w:jc w:val="left"/>
    </w:pPr>
    <w:rPr>
      <w:rFonts w:ascii="宋体" w:hAnsi="Courier New" w:cs="宋体"/>
      <w:kern w:val="0"/>
      <w:sz w:val="20"/>
    </w:rPr>
  </w:style>
  <w:style w:type="paragraph" w:customStyle="1" w:styleId="64">
    <w:name w:val="Char Char Char Char Char Char Char Char Char"/>
    <w:basedOn w:val="1"/>
    <w:qFormat/>
    <w:uiPriority w:val="0"/>
    <w:rPr>
      <w:szCs w:val="21"/>
    </w:rPr>
  </w:style>
  <w:style w:type="paragraph" w:customStyle="1" w:styleId="65">
    <w:name w:val="p0"/>
    <w:basedOn w:val="1"/>
    <w:qFormat/>
    <w:uiPriority w:val="0"/>
    <w:pPr>
      <w:widowControl/>
    </w:pPr>
    <w:rPr>
      <w:kern w:val="0"/>
      <w:szCs w:val="21"/>
    </w:rPr>
  </w:style>
  <w:style w:type="paragraph" w:customStyle="1" w:styleId="66">
    <w:name w:val="Char Char6"/>
    <w:basedOn w:val="1"/>
    <w:qFormat/>
    <w:uiPriority w:val="0"/>
    <w:rPr>
      <w:szCs w:val="21"/>
    </w:rPr>
  </w:style>
  <w:style w:type="paragraph" w:customStyle="1" w:styleId="67">
    <w:name w:val="正文_3"/>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68">
    <w:name w:val="Char Char Char Char Char Char Char Char Char Char"/>
    <w:basedOn w:val="1"/>
    <w:qFormat/>
    <w:uiPriority w:val="0"/>
    <w:rPr>
      <w:rFonts w:ascii="Tahoma" w:hAnsi="Tahoma" w:cs="仿宋_GB2312"/>
      <w:sz w:val="24"/>
    </w:rPr>
  </w:style>
  <w:style w:type="paragraph" w:customStyle="1" w:styleId="69">
    <w:name w:val="D&amp;L"/>
    <w:basedOn w:val="21"/>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70">
    <w:name w:val="Char1"/>
    <w:basedOn w:val="1"/>
    <w:qFormat/>
    <w:uiPriority w:val="0"/>
    <w:pPr>
      <w:adjustRightInd w:val="0"/>
      <w:spacing w:line="360" w:lineRule="auto"/>
    </w:pPr>
    <w:rPr>
      <w:szCs w:val="24"/>
    </w:rPr>
  </w:style>
  <w:style w:type="paragraph" w:customStyle="1" w:styleId="71">
    <w:name w:val="正文1"/>
    <w:basedOn w:val="1"/>
    <w:next w:val="1"/>
    <w:qFormat/>
    <w:uiPriority w:val="0"/>
    <w:pPr>
      <w:widowControl/>
      <w:spacing w:before="156" w:line="360" w:lineRule="auto"/>
      <w:ind w:firstLine="510"/>
    </w:pPr>
    <w:rPr>
      <w:color w:val="000000"/>
      <w:sz w:val="24"/>
    </w:rPr>
  </w:style>
  <w:style w:type="paragraph" w:customStyle="1" w:styleId="72">
    <w:name w:val="表格"/>
    <w:basedOn w:val="1"/>
    <w:qFormat/>
    <w:uiPriority w:val="0"/>
    <w:pPr>
      <w:tabs>
        <w:tab w:val="left" w:pos="510"/>
      </w:tabs>
      <w:adjustRightInd w:val="0"/>
      <w:spacing w:line="320" w:lineRule="atLeast"/>
      <w:ind w:right="-102" w:hanging="108"/>
      <w:jc w:val="center"/>
      <w:textAlignment w:val="baseline"/>
    </w:pPr>
    <w:rPr>
      <w:kern w:val="0"/>
      <w:sz w:val="24"/>
    </w:rPr>
  </w:style>
  <w:style w:type="paragraph" w:customStyle="1" w:styleId="73">
    <w:name w:val="样式1"/>
    <w:basedOn w:val="5"/>
    <w:qFormat/>
    <w:uiPriority w:val="0"/>
    <w:pPr>
      <w:spacing w:line="300" w:lineRule="exact"/>
    </w:pPr>
    <w:rPr>
      <w:rFonts w:ascii="Times New Roman" w:hAnsi="Times New Roman" w:eastAsia="宋体"/>
      <w:sz w:val="24"/>
    </w:rPr>
  </w:style>
  <w:style w:type="paragraph" w:customStyle="1" w:styleId="74">
    <w:name w:val="Char Char Char Char Char Char Char1 Char"/>
    <w:basedOn w:val="1"/>
    <w:qFormat/>
    <w:uiPriority w:val="0"/>
    <w:rPr>
      <w:rFonts w:ascii="Tahoma" w:hAnsi="Tahoma"/>
      <w:sz w:val="24"/>
    </w:rPr>
  </w:style>
  <w:style w:type="paragraph" w:customStyle="1" w:styleId="75">
    <w:name w:val="_Style 32"/>
    <w:basedOn w:val="1"/>
    <w:qFormat/>
    <w:uiPriority w:val="0"/>
    <w:rPr>
      <w:szCs w:val="21"/>
    </w:rPr>
  </w:style>
  <w:style w:type="paragraph" w:customStyle="1" w:styleId="76">
    <w:name w:val="Char Char Char Char"/>
    <w:basedOn w:val="1"/>
    <w:qFormat/>
    <w:uiPriority w:val="0"/>
    <w:pPr>
      <w:widowControl/>
      <w:spacing w:after="160" w:line="240" w:lineRule="exact"/>
      <w:jc w:val="left"/>
    </w:pPr>
    <w:rPr>
      <w:rFonts w:ascii="Tahoma" w:hAnsi="Tahoma" w:eastAsia="Times New Roman"/>
      <w:kern w:val="0"/>
      <w:sz w:val="20"/>
      <w:lang w:eastAsia="en-US"/>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安徽省政府采购中心</Company>
  <Pages>38</Pages>
  <Words>14137</Words>
  <Characters>14913</Characters>
  <Lines>120</Lines>
  <Paragraphs>33</Paragraphs>
  <TotalTime>4</TotalTime>
  <ScaleCrop>false</ScaleCrop>
  <LinksUpToDate>false</LinksUpToDate>
  <CharactersWithSpaces>15909</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2023-03-17T01:13:00Z</dcterms:created>
  <dc:creator>LSK</dc:creator>
  <dc:description>Shankar's Birthday falls on 25th July.  Don't Forget to wish him</dc:description>
  <cp:keywords>Birthday</cp:keywords>
  <cp:lastModifiedBy>Administrator</cp:lastModifiedBy>
  <cp:lastPrinted>2023-03-20T08:06:14Z</cp:lastPrinted>
  <dcterms:modified xsi:type="dcterms:W3CDTF">2023-03-20T08:08:06Z</dcterms:modified>
  <dc:subject>Birthday</dc:subject>
  <dc:title>Are You suprised ?</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34AF2A92F6F64D0CA4D6035F56AE083B</vt:lpwstr>
  </property>
</Properties>
</file>